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D9EA6" w14:textId="42CCA360" w:rsidR="00A850E2" w:rsidRDefault="00A850E2" w:rsidP="00A850E2">
      <w:pPr>
        <w:pStyle w:val="aa"/>
        <w:shd w:val="clear" w:color="auto" w:fill="FFFFFF"/>
        <w:spacing w:before="0" w:beforeAutospacing="0" w:after="0" w:afterAutospacing="0" w:line="315" w:lineRule="atLeast"/>
        <w:jc w:val="center"/>
        <w:rPr>
          <w:rFonts w:ascii="微软雅黑" w:eastAsia="微软雅黑" w:hAnsi="微软雅黑"/>
          <w:color w:val="333333"/>
          <w:sz w:val="21"/>
          <w:szCs w:val="21"/>
        </w:rPr>
      </w:pPr>
      <w:r>
        <w:rPr>
          <w:rStyle w:val="ab"/>
          <w:rFonts w:ascii="仿宋" w:eastAsia="仿宋" w:hAnsi="仿宋" w:hint="eastAsia"/>
          <w:b w:val="0"/>
          <w:bCs w:val="0"/>
          <w:color w:val="333333"/>
          <w:sz w:val="36"/>
          <w:szCs w:val="36"/>
        </w:rPr>
        <w:t>北京大学</w:t>
      </w:r>
      <w:r w:rsidR="006F063A">
        <w:rPr>
          <w:rStyle w:val="ab"/>
          <w:rFonts w:ascii="仿宋" w:eastAsia="仿宋" w:hAnsi="仿宋" w:hint="eastAsia"/>
          <w:b w:val="0"/>
          <w:bCs w:val="0"/>
          <w:color w:val="333333"/>
          <w:sz w:val="36"/>
          <w:szCs w:val="36"/>
        </w:rPr>
        <w:t>哲学系</w:t>
      </w:r>
      <w:r>
        <w:rPr>
          <w:rStyle w:val="ab"/>
          <w:rFonts w:ascii="仿宋" w:eastAsia="仿宋" w:hAnsi="仿宋" w:hint="eastAsia"/>
          <w:b w:val="0"/>
          <w:bCs w:val="0"/>
          <w:color w:val="333333"/>
          <w:sz w:val="36"/>
          <w:szCs w:val="36"/>
        </w:rPr>
        <w:t>“宋文坚逻辑学奖学金”评审办法</w:t>
      </w:r>
    </w:p>
    <w:p w14:paraId="567BEEEA" w14:textId="77777777" w:rsidR="00A850E2" w:rsidRDefault="00A850E2" w:rsidP="00A850E2">
      <w:pPr>
        <w:pStyle w:val="aa"/>
        <w:shd w:val="clear" w:color="auto" w:fill="FFFFFF"/>
        <w:spacing w:before="0" w:beforeAutospacing="0" w:after="0" w:afterAutospacing="0" w:line="315" w:lineRule="atLeast"/>
        <w:jc w:val="center"/>
        <w:rPr>
          <w:rFonts w:ascii="微软雅黑" w:eastAsia="微软雅黑" w:hAnsi="微软雅黑"/>
          <w:color w:val="333333"/>
          <w:sz w:val="21"/>
          <w:szCs w:val="21"/>
        </w:rPr>
      </w:pPr>
      <w:r>
        <w:rPr>
          <w:rFonts w:ascii="微软雅黑" w:eastAsia="微软雅黑" w:hAnsi="微软雅黑" w:hint="eastAsia"/>
          <w:color w:val="333333"/>
          <w:sz w:val="21"/>
          <w:szCs w:val="21"/>
        </w:rPr>
        <w:t> </w:t>
      </w:r>
    </w:p>
    <w:p w14:paraId="6B897214" w14:textId="77777777" w:rsidR="00A850E2" w:rsidRDefault="00A850E2" w:rsidP="00A850E2">
      <w:pPr>
        <w:pStyle w:val="aa"/>
        <w:shd w:val="clear" w:color="auto" w:fill="FFFFFF"/>
        <w:spacing w:before="0" w:beforeAutospacing="0" w:after="0" w:afterAutospacing="0" w:line="360" w:lineRule="auto"/>
        <w:jc w:val="center"/>
        <w:rPr>
          <w:rFonts w:ascii="微软雅黑" w:eastAsia="微软雅黑" w:hAnsi="微软雅黑"/>
          <w:color w:val="333333"/>
          <w:sz w:val="21"/>
          <w:szCs w:val="21"/>
        </w:rPr>
      </w:pPr>
      <w:r>
        <w:rPr>
          <w:rStyle w:val="ab"/>
          <w:rFonts w:ascii="仿宋" w:eastAsia="仿宋" w:hAnsi="仿宋" w:hint="eastAsia"/>
          <w:b w:val="0"/>
          <w:bCs w:val="0"/>
          <w:color w:val="333333"/>
          <w:sz w:val="28"/>
          <w:szCs w:val="28"/>
        </w:rPr>
        <w:t>第一章</w:t>
      </w:r>
      <w:r>
        <w:rPr>
          <w:rStyle w:val="ab"/>
          <w:rFonts w:ascii="Calibri" w:eastAsia="仿宋" w:hAnsi="Calibri" w:cs="Calibri"/>
          <w:b w:val="0"/>
          <w:bCs w:val="0"/>
          <w:color w:val="333333"/>
          <w:sz w:val="28"/>
          <w:szCs w:val="28"/>
        </w:rPr>
        <w:t>  </w:t>
      </w:r>
      <w:r>
        <w:rPr>
          <w:rStyle w:val="ab"/>
          <w:rFonts w:ascii="仿宋" w:eastAsia="仿宋" w:hAnsi="仿宋" w:hint="eastAsia"/>
          <w:b w:val="0"/>
          <w:bCs w:val="0"/>
          <w:color w:val="333333"/>
          <w:sz w:val="28"/>
          <w:szCs w:val="28"/>
        </w:rPr>
        <w:t xml:space="preserve"> 总</w:t>
      </w:r>
      <w:r>
        <w:rPr>
          <w:rStyle w:val="ab"/>
          <w:rFonts w:ascii="Calibri" w:eastAsia="仿宋" w:hAnsi="Calibri" w:cs="Calibri"/>
          <w:b w:val="0"/>
          <w:bCs w:val="0"/>
          <w:color w:val="333333"/>
          <w:sz w:val="28"/>
          <w:szCs w:val="28"/>
        </w:rPr>
        <w:t> </w:t>
      </w:r>
      <w:r>
        <w:rPr>
          <w:rStyle w:val="ab"/>
          <w:rFonts w:ascii="仿宋" w:eastAsia="仿宋" w:hAnsi="仿宋" w:hint="eastAsia"/>
          <w:b w:val="0"/>
          <w:bCs w:val="0"/>
          <w:color w:val="333333"/>
          <w:sz w:val="28"/>
          <w:szCs w:val="28"/>
        </w:rPr>
        <w:t xml:space="preserve"> 则</w:t>
      </w:r>
    </w:p>
    <w:p w14:paraId="12EA58C3" w14:textId="77777777" w:rsidR="00A850E2" w:rsidRDefault="00A850E2" w:rsidP="00A850E2">
      <w:pPr>
        <w:pStyle w:val="aa"/>
        <w:shd w:val="clear" w:color="auto" w:fill="FFFFFF"/>
        <w:spacing w:before="0" w:beforeAutospacing="0" w:after="0" w:afterAutospacing="0" w:line="360" w:lineRule="auto"/>
        <w:ind w:firstLine="420"/>
        <w:rPr>
          <w:rFonts w:ascii="微软雅黑" w:eastAsia="微软雅黑" w:hAnsi="微软雅黑"/>
          <w:color w:val="333333"/>
          <w:sz w:val="21"/>
          <w:szCs w:val="21"/>
        </w:rPr>
      </w:pPr>
      <w:r>
        <w:rPr>
          <w:rFonts w:ascii="仿宋" w:eastAsia="仿宋" w:hAnsi="仿宋" w:hint="eastAsia"/>
          <w:color w:val="333333"/>
        </w:rPr>
        <w:t>第一条</w:t>
      </w:r>
      <w:r>
        <w:rPr>
          <w:rFonts w:ascii="Calibri" w:eastAsia="仿宋" w:hAnsi="Calibri" w:cs="Calibri"/>
          <w:color w:val="333333"/>
        </w:rPr>
        <w:t> </w:t>
      </w:r>
      <w:r>
        <w:rPr>
          <w:rFonts w:ascii="仿宋" w:eastAsia="仿宋" w:hAnsi="仿宋" w:hint="eastAsia"/>
          <w:color w:val="333333"/>
        </w:rPr>
        <w:t xml:space="preserve"> 为奖励我校学生在逻辑学学习和研究方面取得的优异成绩，根据《北京大学学生奖学金评审条例》、《北京大学哲学系学生奖励奖学金评审办法》等有关规定，结合实际，制定本办法。</w:t>
      </w:r>
    </w:p>
    <w:p w14:paraId="435BEF1B" w14:textId="14AF3814" w:rsidR="00A850E2" w:rsidRDefault="00A850E2" w:rsidP="00A850E2">
      <w:pPr>
        <w:pStyle w:val="aa"/>
        <w:shd w:val="clear" w:color="auto" w:fill="FFFFFF"/>
        <w:spacing w:before="0" w:beforeAutospacing="0" w:after="0" w:afterAutospacing="0" w:line="360" w:lineRule="auto"/>
        <w:ind w:firstLine="420"/>
        <w:rPr>
          <w:rFonts w:ascii="微软雅黑" w:eastAsia="微软雅黑" w:hAnsi="微软雅黑"/>
          <w:color w:val="333333"/>
          <w:sz w:val="21"/>
          <w:szCs w:val="21"/>
        </w:rPr>
      </w:pPr>
      <w:r>
        <w:rPr>
          <w:rFonts w:ascii="仿宋" w:eastAsia="仿宋" w:hAnsi="仿宋" w:hint="eastAsia"/>
          <w:color w:val="333333"/>
        </w:rPr>
        <w:t>第二条</w:t>
      </w:r>
      <w:r>
        <w:rPr>
          <w:rFonts w:ascii="Calibri" w:eastAsia="仿宋" w:hAnsi="Calibri" w:cs="Calibri"/>
          <w:color w:val="333333"/>
        </w:rPr>
        <w:t> </w:t>
      </w:r>
      <w:r>
        <w:rPr>
          <w:rFonts w:ascii="仿宋" w:eastAsia="仿宋" w:hAnsi="仿宋" w:hint="eastAsia"/>
          <w:color w:val="333333"/>
        </w:rPr>
        <w:t xml:space="preserve"> 本办法所涉及的奖学金，特指北京大学</w:t>
      </w:r>
      <w:r w:rsidR="006F063A">
        <w:rPr>
          <w:rFonts w:ascii="仿宋" w:eastAsia="仿宋" w:hAnsi="仿宋" w:hint="eastAsia"/>
          <w:color w:val="333333"/>
        </w:rPr>
        <w:t>哲学系</w:t>
      </w:r>
      <w:r>
        <w:rPr>
          <w:rFonts w:ascii="仿宋" w:eastAsia="仿宋" w:hAnsi="仿宋" w:hint="eastAsia"/>
          <w:color w:val="333333"/>
        </w:rPr>
        <w:t>“宋文坚逻辑学奖学金”</w:t>
      </w:r>
      <w:r>
        <w:rPr>
          <w:rFonts w:ascii="微软雅黑" w:eastAsia="微软雅黑" w:hAnsi="微软雅黑" w:hint="eastAsia"/>
          <w:color w:val="333333"/>
        </w:rPr>
        <w:t>。</w:t>
      </w:r>
    </w:p>
    <w:p w14:paraId="38F0B67A" w14:textId="77777777" w:rsidR="00A850E2" w:rsidRDefault="00A850E2" w:rsidP="00A850E2">
      <w:pPr>
        <w:pStyle w:val="aa"/>
        <w:shd w:val="clear" w:color="auto" w:fill="FFFFFF"/>
        <w:spacing w:before="0" w:beforeAutospacing="0" w:after="0" w:afterAutospacing="0" w:line="360" w:lineRule="auto"/>
        <w:ind w:firstLine="420"/>
        <w:rPr>
          <w:rFonts w:ascii="微软雅黑" w:eastAsia="微软雅黑" w:hAnsi="微软雅黑"/>
          <w:color w:val="333333"/>
          <w:sz w:val="21"/>
          <w:szCs w:val="21"/>
        </w:rPr>
      </w:pPr>
      <w:r>
        <w:rPr>
          <w:rFonts w:ascii="仿宋" w:eastAsia="仿宋" w:hAnsi="仿宋" w:hint="eastAsia"/>
          <w:color w:val="333333"/>
        </w:rPr>
        <w:t>第三条</w:t>
      </w:r>
      <w:r>
        <w:rPr>
          <w:rFonts w:ascii="Calibri" w:eastAsia="仿宋" w:hAnsi="Calibri" w:cs="Calibri"/>
          <w:color w:val="333333"/>
        </w:rPr>
        <w:t> </w:t>
      </w:r>
      <w:r>
        <w:rPr>
          <w:rFonts w:ascii="仿宋" w:eastAsia="仿宋" w:hAnsi="仿宋" w:hint="eastAsia"/>
          <w:color w:val="333333"/>
        </w:rPr>
        <w:t xml:space="preserve"> 本办法适用于在北京大学正式注册并参加全日制学习的本科生和硕士研究生。</w:t>
      </w:r>
    </w:p>
    <w:p w14:paraId="05952DBB" w14:textId="77777777" w:rsidR="00A850E2" w:rsidRDefault="00A850E2" w:rsidP="00A850E2">
      <w:pPr>
        <w:pStyle w:val="aa"/>
        <w:shd w:val="clear" w:color="auto" w:fill="FFFFFF"/>
        <w:spacing w:before="0" w:beforeAutospacing="0" w:after="0" w:afterAutospacing="0" w:line="360" w:lineRule="auto"/>
        <w:ind w:firstLine="420"/>
        <w:rPr>
          <w:rFonts w:ascii="微软雅黑" w:eastAsia="微软雅黑" w:hAnsi="微软雅黑"/>
          <w:color w:val="333333"/>
          <w:sz w:val="21"/>
          <w:szCs w:val="21"/>
        </w:rPr>
      </w:pPr>
      <w:r>
        <w:rPr>
          <w:rFonts w:ascii="仿宋" w:eastAsia="仿宋" w:hAnsi="仿宋" w:hint="eastAsia"/>
          <w:color w:val="333333"/>
        </w:rPr>
        <w:t>第四条</w:t>
      </w:r>
      <w:r>
        <w:rPr>
          <w:rFonts w:ascii="Calibri" w:eastAsia="仿宋" w:hAnsi="Calibri" w:cs="Calibri"/>
          <w:color w:val="333333"/>
        </w:rPr>
        <w:t> </w:t>
      </w:r>
      <w:r>
        <w:rPr>
          <w:rFonts w:ascii="仿宋" w:eastAsia="仿宋" w:hAnsi="仿宋" w:hint="eastAsia"/>
          <w:color w:val="333333"/>
        </w:rPr>
        <w:t xml:space="preserve"> 本奖学金的评审遵循公开、公平、公正的原则。</w:t>
      </w:r>
    </w:p>
    <w:p w14:paraId="47081661" w14:textId="77777777" w:rsidR="00A850E2" w:rsidRDefault="00A850E2" w:rsidP="00A850E2">
      <w:pPr>
        <w:pStyle w:val="aa"/>
        <w:shd w:val="clear" w:color="auto" w:fill="FFFFFF"/>
        <w:spacing w:before="0" w:beforeAutospacing="0" w:after="0" w:afterAutospacing="0" w:line="360" w:lineRule="auto"/>
        <w:rPr>
          <w:rFonts w:ascii="微软雅黑" w:eastAsia="微软雅黑" w:hAnsi="微软雅黑"/>
          <w:color w:val="333333"/>
          <w:sz w:val="21"/>
          <w:szCs w:val="21"/>
        </w:rPr>
      </w:pPr>
      <w:r>
        <w:rPr>
          <w:rFonts w:ascii="微软雅黑" w:eastAsia="微软雅黑" w:hAnsi="微软雅黑" w:hint="eastAsia"/>
          <w:color w:val="333333"/>
          <w:sz w:val="21"/>
          <w:szCs w:val="21"/>
        </w:rPr>
        <w:t>       </w:t>
      </w:r>
    </w:p>
    <w:p w14:paraId="1C4F70F7" w14:textId="77777777" w:rsidR="00A850E2" w:rsidRDefault="00A850E2" w:rsidP="00A850E2">
      <w:pPr>
        <w:pStyle w:val="aa"/>
        <w:shd w:val="clear" w:color="auto" w:fill="FFFFFF"/>
        <w:spacing w:before="0" w:beforeAutospacing="0" w:after="0" w:afterAutospacing="0" w:line="360" w:lineRule="auto"/>
        <w:jc w:val="center"/>
        <w:rPr>
          <w:rFonts w:ascii="微软雅黑" w:eastAsia="微软雅黑" w:hAnsi="微软雅黑"/>
          <w:color w:val="333333"/>
          <w:sz w:val="21"/>
          <w:szCs w:val="21"/>
        </w:rPr>
      </w:pPr>
      <w:r>
        <w:rPr>
          <w:rStyle w:val="ab"/>
          <w:rFonts w:ascii="仿宋" w:eastAsia="仿宋" w:hAnsi="仿宋" w:hint="eastAsia"/>
          <w:b w:val="0"/>
          <w:bCs w:val="0"/>
          <w:color w:val="333333"/>
          <w:sz w:val="28"/>
          <w:szCs w:val="28"/>
        </w:rPr>
        <w:t>第二章</w:t>
      </w:r>
      <w:r>
        <w:rPr>
          <w:rStyle w:val="ab"/>
          <w:rFonts w:ascii="Calibri" w:eastAsia="仿宋" w:hAnsi="Calibri" w:cs="Calibri"/>
          <w:b w:val="0"/>
          <w:bCs w:val="0"/>
          <w:color w:val="333333"/>
          <w:sz w:val="28"/>
          <w:szCs w:val="28"/>
        </w:rPr>
        <w:t>  </w:t>
      </w:r>
      <w:r>
        <w:rPr>
          <w:rStyle w:val="ab"/>
          <w:rFonts w:ascii="仿宋" w:eastAsia="仿宋" w:hAnsi="仿宋" w:hint="eastAsia"/>
          <w:b w:val="0"/>
          <w:bCs w:val="0"/>
          <w:color w:val="333333"/>
          <w:sz w:val="28"/>
          <w:szCs w:val="28"/>
        </w:rPr>
        <w:t xml:space="preserve"> 奖学金概况</w:t>
      </w:r>
    </w:p>
    <w:p w14:paraId="2EAD7286" w14:textId="77777777" w:rsidR="00A850E2" w:rsidRPr="00A850E2" w:rsidRDefault="00A850E2" w:rsidP="00A850E2">
      <w:pPr>
        <w:pStyle w:val="aa"/>
        <w:shd w:val="clear" w:color="auto" w:fill="FFFFFF"/>
        <w:spacing w:before="0" w:beforeAutospacing="0" w:after="0" w:afterAutospacing="0" w:line="360" w:lineRule="auto"/>
        <w:ind w:firstLine="420"/>
        <w:rPr>
          <w:rFonts w:ascii="仿宋" w:eastAsia="仿宋" w:hAnsi="仿宋"/>
          <w:color w:val="333333"/>
        </w:rPr>
      </w:pPr>
      <w:r>
        <w:rPr>
          <w:rFonts w:ascii="仿宋" w:eastAsia="仿宋" w:hAnsi="仿宋" w:hint="eastAsia"/>
          <w:color w:val="333333"/>
        </w:rPr>
        <w:t>第五条</w:t>
      </w:r>
      <w:r w:rsidRPr="00A850E2">
        <w:rPr>
          <w:rFonts w:ascii="Calibri" w:eastAsia="仿宋" w:hAnsi="Calibri" w:cs="Calibri"/>
          <w:color w:val="333333"/>
        </w:rPr>
        <w:t> </w:t>
      </w:r>
      <w:r>
        <w:rPr>
          <w:rFonts w:ascii="仿宋" w:eastAsia="仿宋" w:hAnsi="仿宋" w:hint="eastAsia"/>
          <w:color w:val="333333"/>
        </w:rPr>
        <w:t xml:space="preserve"> 本奖学金的评审工作，由“宋文坚逻辑学奖学金”评审委员会（以下简称“评审委员会”）主持并负责。</w:t>
      </w:r>
    </w:p>
    <w:p w14:paraId="4F0F3A66" w14:textId="77777777" w:rsidR="00A850E2" w:rsidRPr="00A850E2" w:rsidRDefault="00A850E2" w:rsidP="00A850E2">
      <w:pPr>
        <w:pStyle w:val="aa"/>
        <w:shd w:val="clear" w:color="auto" w:fill="FFFFFF"/>
        <w:spacing w:before="0" w:beforeAutospacing="0" w:after="0" w:afterAutospacing="0" w:line="360" w:lineRule="auto"/>
        <w:ind w:firstLine="420"/>
        <w:rPr>
          <w:rFonts w:ascii="仿宋" w:eastAsia="仿宋" w:hAnsi="仿宋"/>
          <w:color w:val="333333"/>
        </w:rPr>
      </w:pPr>
      <w:r>
        <w:rPr>
          <w:rFonts w:ascii="仿宋" w:eastAsia="仿宋" w:hAnsi="仿宋" w:hint="eastAsia"/>
          <w:color w:val="333333"/>
        </w:rPr>
        <w:t xml:space="preserve">第六条 </w:t>
      </w:r>
      <w:r w:rsidRPr="00A850E2">
        <w:rPr>
          <w:rFonts w:ascii="Calibri" w:eastAsia="仿宋" w:hAnsi="Calibri" w:cs="Calibri"/>
          <w:color w:val="333333"/>
        </w:rPr>
        <w:t> </w:t>
      </w:r>
      <w:r>
        <w:rPr>
          <w:rFonts w:ascii="仿宋" w:eastAsia="仿宋" w:hAnsi="仿宋" w:hint="eastAsia"/>
          <w:color w:val="333333"/>
        </w:rPr>
        <w:t>申请人于每学年第二学期末，根据哲学系主页通知，结合自身实际情况，自愿向评审委员会提出申请。经评审委员会评审，下一学年第一学期初公布得奖名单并发放奖学金。</w:t>
      </w:r>
    </w:p>
    <w:p w14:paraId="16402BFB" w14:textId="77777777" w:rsidR="00A850E2" w:rsidRPr="00A850E2" w:rsidRDefault="00A850E2" w:rsidP="00A850E2">
      <w:pPr>
        <w:pStyle w:val="aa"/>
        <w:shd w:val="clear" w:color="auto" w:fill="FFFFFF"/>
        <w:spacing w:before="0" w:beforeAutospacing="0" w:after="0" w:afterAutospacing="0" w:line="360" w:lineRule="auto"/>
        <w:ind w:firstLine="420"/>
        <w:rPr>
          <w:rFonts w:ascii="仿宋" w:eastAsia="仿宋" w:hAnsi="仿宋"/>
          <w:color w:val="333333"/>
        </w:rPr>
      </w:pPr>
      <w:r>
        <w:rPr>
          <w:rFonts w:ascii="仿宋" w:eastAsia="仿宋" w:hAnsi="仿宋" w:hint="eastAsia"/>
          <w:color w:val="333333"/>
        </w:rPr>
        <w:t>第七条</w:t>
      </w:r>
      <w:r w:rsidRPr="00A850E2">
        <w:rPr>
          <w:rFonts w:ascii="Calibri" w:eastAsia="仿宋" w:hAnsi="Calibri" w:cs="Calibri"/>
          <w:color w:val="333333"/>
        </w:rPr>
        <w:t> </w:t>
      </w:r>
      <w:r>
        <w:rPr>
          <w:rFonts w:ascii="仿宋" w:eastAsia="仿宋" w:hAnsi="仿宋" w:hint="eastAsia"/>
          <w:color w:val="333333"/>
        </w:rPr>
        <w:t xml:space="preserve"> 评审委员会将根据申请人的综合素质和本办法第三章的相关规定确定获奖名单。</w:t>
      </w:r>
    </w:p>
    <w:p w14:paraId="36E3F641" w14:textId="77777777" w:rsidR="00A850E2" w:rsidRPr="00A850E2" w:rsidRDefault="00A850E2" w:rsidP="00A850E2">
      <w:pPr>
        <w:pStyle w:val="aa"/>
        <w:shd w:val="clear" w:color="auto" w:fill="FFFFFF"/>
        <w:spacing w:before="0" w:beforeAutospacing="0" w:after="0" w:afterAutospacing="0" w:line="360" w:lineRule="auto"/>
        <w:ind w:firstLine="420"/>
        <w:rPr>
          <w:rFonts w:ascii="仿宋" w:eastAsia="仿宋" w:hAnsi="仿宋"/>
          <w:color w:val="333333"/>
        </w:rPr>
      </w:pPr>
      <w:r>
        <w:rPr>
          <w:rFonts w:ascii="仿宋" w:eastAsia="仿宋" w:hAnsi="仿宋" w:hint="eastAsia"/>
          <w:color w:val="333333"/>
        </w:rPr>
        <w:t>第八条</w:t>
      </w:r>
      <w:r w:rsidRPr="00A850E2">
        <w:rPr>
          <w:rFonts w:ascii="Calibri" w:eastAsia="仿宋" w:hAnsi="Calibri" w:cs="Calibri"/>
          <w:color w:val="333333"/>
        </w:rPr>
        <w:t> </w:t>
      </w:r>
      <w:r>
        <w:rPr>
          <w:rFonts w:ascii="仿宋" w:eastAsia="仿宋" w:hAnsi="仿宋" w:hint="eastAsia"/>
          <w:color w:val="333333"/>
        </w:rPr>
        <w:t xml:space="preserve"> 本奖学金的奖励额度为5000元。</w:t>
      </w:r>
    </w:p>
    <w:p w14:paraId="626AECAF" w14:textId="77777777" w:rsidR="00A850E2" w:rsidRDefault="00A850E2" w:rsidP="00A850E2">
      <w:pPr>
        <w:pStyle w:val="aa"/>
        <w:shd w:val="clear" w:color="auto" w:fill="FFFFFF"/>
        <w:spacing w:before="0" w:beforeAutospacing="0" w:after="0" w:afterAutospacing="0" w:line="360" w:lineRule="auto"/>
        <w:ind w:firstLine="420"/>
        <w:rPr>
          <w:rFonts w:ascii="微软雅黑" w:eastAsia="微软雅黑" w:hAnsi="微软雅黑"/>
          <w:color w:val="333333"/>
          <w:sz w:val="21"/>
          <w:szCs w:val="21"/>
        </w:rPr>
      </w:pPr>
      <w:r>
        <w:rPr>
          <w:rFonts w:ascii="仿宋" w:eastAsia="仿宋" w:hAnsi="仿宋" w:hint="eastAsia"/>
          <w:color w:val="333333"/>
        </w:rPr>
        <w:t>第九条</w:t>
      </w:r>
      <w:r w:rsidRPr="00A850E2">
        <w:rPr>
          <w:rFonts w:ascii="Calibri" w:eastAsia="仿宋" w:hAnsi="Calibri" w:cs="Calibri"/>
          <w:color w:val="333333"/>
        </w:rPr>
        <w:t> </w:t>
      </w:r>
      <w:r>
        <w:rPr>
          <w:rFonts w:ascii="仿宋" w:eastAsia="仿宋" w:hAnsi="仿宋" w:hint="eastAsia"/>
          <w:color w:val="333333"/>
        </w:rPr>
        <w:t xml:space="preserve"> 每位本科生和硕士研究生在读期间至多获奖1次。</w:t>
      </w:r>
    </w:p>
    <w:p w14:paraId="3B06E3F2" w14:textId="77777777" w:rsidR="00A850E2" w:rsidRDefault="00A850E2" w:rsidP="00A850E2">
      <w:pPr>
        <w:pStyle w:val="aa"/>
        <w:shd w:val="clear" w:color="auto" w:fill="FFFFFF"/>
        <w:spacing w:before="0" w:beforeAutospacing="0" w:after="0" w:afterAutospacing="0" w:line="360" w:lineRule="auto"/>
        <w:rPr>
          <w:rFonts w:ascii="微软雅黑" w:eastAsia="微软雅黑" w:hAnsi="微软雅黑"/>
          <w:color w:val="333333"/>
          <w:sz w:val="21"/>
          <w:szCs w:val="21"/>
        </w:rPr>
      </w:pPr>
      <w:r>
        <w:rPr>
          <w:rFonts w:ascii="微软雅黑" w:eastAsia="微软雅黑" w:hAnsi="微软雅黑" w:hint="eastAsia"/>
          <w:color w:val="333333"/>
          <w:sz w:val="21"/>
          <w:szCs w:val="21"/>
        </w:rPr>
        <w:t> </w:t>
      </w:r>
    </w:p>
    <w:p w14:paraId="126383BF" w14:textId="77777777" w:rsidR="00A850E2" w:rsidRDefault="00A850E2" w:rsidP="00A850E2">
      <w:pPr>
        <w:pStyle w:val="aa"/>
        <w:shd w:val="clear" w:color="auto" w:fill="FFFFFF"/>
        <w:spacing w:before="0" w:beforeAutospacing="0" w:after="0" w:afterAutospacing="0" w:line="360" w:lineRule="auto"/>
        <w:jc w:val="center"/>
        <w:rPr>
          <w:rFonts w:ascii="微软雅黑" w:eastAsia="微软雅黑" w:hAnsi="微软雅黑"/>
          <w:color w:val="333333"/>
          <w:sz w:val="21"/>
          <w:szCs w:val="21"/>
        </w:rPr>
      </w:pPr>
      <w:r>
        <w:rPr>
          <w:rStyle w:val="ab"/>
          <w:rFonts w:ascii="仿宋" w:eastAsia="仿宋" w:hAnsi="仿宋" w:hint="eastAsia"/>
          <w:b w:val="0"/>
          <w:bCs w:val="0"/>
          <w:color w:val="333333"/>
          <w:sz w:val="28"/>
          <w:szCs w:val="28"/>
        </w:rPr>
        <w:t>第三章</w:t>
      </w:r>
      <w:r>
        <w:rPr>
          <w:rStyle w:val="ab"/>
          <w:rFonts w:ascii="Calibri" w:eastAsia="仿宋" w:hAnsi="Calibri" w:cs="Calibri"/>
          <w:b w:val="0"/>
          <w:bCs w:val="0"/>
          <w:color w:val="333333"/>
          <w:sz w:val="28"/>
          <w:szCs w:val="28"/>
        </w:rPr>
        <w:t>  </w:t>
      </w:r>
      <w:r>
        <w:rPr>
          <w:rStyle w:val="ab"/>
          <w:rFonts w:ascii="仿宋" w:eastAsia="仿宋" w:hAnsi="仿宋" w:hint="eastAsia"/>
          <w:b w:val="0"/>
          <w:bCs w:val="0"/>
          <w:color w:val="333333"/>
          <w:sz w:val="28"/>
          <w:szCs w:val="28"/>
        </w:rPr>
        <w:t xml:space="preserve"> 申请条件</w:t>
      </w:r>
    </w:p>
    <w:p w14:paraId="0EC1FF25" w14:textId="77777777" w:rsidR="00A850E2" w:rsidRDefault="00A850E2" w:rsidP="00A850E2">
      <w:pPr>
        <w:pStyle w:val="aa"/>
        <w:shd w:val="clear" w:color="auto" w:fill="FFFFFF"/>
        <w:spacing w:before="0" w:beforeAutospacing="0" w:after="0" w:afterAutospacing="0" w:line="360" w:lineRule="auto"/>
        <w:ind w:firstLine="420"/>
        <w:rPr>
          <w:rFonts w:ascii="微软雅黑" w:eastAsia="微软雅黑" w:hAnsi="微软雅黑"/>
          <w:color w:val="333333"/>
          <w:sz w:val="21"/>
          <w:szCs w:val="21"/>
        </w:rPr>
      </w:pPr>
      <w:r>
        <w:rPr>
          <w:rFonts w:ascii="仿宋" w:eastAsia="仿宋" w:hAnsi="仿宋" w:hint="eastAsia"/>
          <w:color w:val="333333"/>
        </w:rPr>
        <w:t>第十条</w:t>
      </w:r>
      <w:r>
        <w:rPr>
          <w:rFonts w:ascii="Calibri" w:eastAsia="仿宋" w:hAnsi="Calibri" w:cs="Calibri"/>
          <w:color w:val="333333"/>
        </w:rPr>
        <w:t> </w:t>
      </w:r>
      <w:r>
        <w:rPr>
          <w:rFonts w:ascii="仿宋" w:eastAsia="仿宋" w:hAnsi="仿宋" w:hint="eastAsia"/>
          <w:color w:val="333333"/>
        </w:rPr>
        <w:t xml:space="preserve"> 申请本奖学金的同学，应满足学校关于申请奖学金的基本条件。</w:t>
      </w:r>
    </w:p>
    <w:p w14:paraId="4365F03B" w14:textId="77777777" w:rsidR="00A850E2" w:rsidRDefault="00A850E2" w:rsidP="00A850E2">
      <w:pPr>
        <w:pStyle w:val="aa"/>
        <w:shd w:val="clear" w:color="auto" w:fill="FFFFFF"/>
        <w:spacing w:before="0" w:beforeAutospacing="0" w:after="0" w:afterAutospacing="0" w:line="360" w:lineRule="auto"/>
        <w:ind w:firstLine="420"/>
        <w:rPr>
          <w:rFonts w:ascii="微软雅黑" w:eastAsia="微软雅黑" w:hAnsi="微软雅黑"/>
          <w:color w:val="333333"/>
          <w:sz w:val="21"/>
          <w:szCs w:val="21"/>
        </w:rPr>
      </w:pPr>
      <w:r>
        <w:rPr>
          <w:rFonts w:ascii="仿宋" w:eastAsia="仿宋" w:hAnsi="仿宋" w:hint="eastAsia"/>
          <w:color w:val="333333"/>
        </w:rPr>
        <w:t>第十一条</w:t>
      </w:r>
      <w:r>
        <w:rPr>
          <w:rFonts w:ascii="Calibri" w:eastAsia="仿宋" w:hAnsi="Calibri" w:cs="Calibri"/>
          <w:color w:val="333333"/>
        </w:rPr>
        <w:t> </w:t>
      </w:r>
      <w:r>
        <w:rPr>
          <w:rFonts w:ascii="仿宋" w:eastAsia="仿宋" w:hAnsi="仿宋" w:hint="eastAsia"/>
          <w:color w:val="333333"/>
        </w:rPr>
        <w:t xml:space="preserve"> 有以下情况之一的同学，原则上不允许参评本奖学金：</w:t>
      </w:r>
    </w:p>
    <w:p w14:paraId="38BDCD58" w14:textId="77777777" w:rsidR="00A850E2" w:rsidRDefault="00A850E2" w:rsidP="00A850E2">
      <w:pPr>
        <w:pStyle w:val="aa"/>
        <w:shd w:val="clear" w:color="auto" w:fill="FFFFFF"/>
        <w:spacing w:before="0" w:beforeAutospacing="0" w:after="0" w:afterAutospacing="0" w:line="360" w:lineRule="auto"/>
        <w:rPr>
          <w:rFonts w:ascii="微软雅黑" w:eastAsia="微软雅黑" w:hAnsi="微软雅黑"/>
          <w:color w:val="333333"/>
          <w:sz w:val="21"/>
          <w:szCs w:val="21"/>
        </w:rPr>
      </w:pPr>
      <w:r>
        <w:rPr>
          <w:rFonts w:ascii="微软雅黑" w:eastAsia="微软雅黑" w:hAnsi="微软雅黑" w:hint="eastAsia"/>
          <w:color w:val="333333"/>
        </w:rPr>
        <w:t>              </w:t>
      </w:r>
      <w:r>
        <w:rPr>
          <w:rFonts w:ascii="仿宋" w:eastAsia="仿宋" w:hAnsi="仿宋" w:hint="eastAsia"/>
          <w:color w:val="333333"/>
        </w:rPr>
        <w:t>（一）曾经有一门（含）以上专业课程成绩不及格。</w:t>
      </w:r>
    </w:p>
    <w:p w14:paraId="647B6E80" w14:textId="77777777" w:rsidR="00A850E2" w:rsidRDefault="00A850E2" w:rsidP="00A850E2">
      <w:pPr>
        <w:pStyle w:val="aa"/>
        <w:shd w:val="clear" w:color="auto" w:fill="FFFFFF"/>
        <w:spacing w:before="0" w:beforeAutospacing="0" w:after="0" w:afterAutospacing="0" w:line="360" w:lineRule="auto"/>
        <w:rPr>
          <w:rFonts w:ascii="微软雅黑" w:eastAsia="微软雅黑" w:hAnsi="微软雅黑"/>
          <w:color w:val="333333"/>
          <w:sz w:val="21"/>
          <w:szCs w:val="21"/>
        </w:rPr>
      </w:pPr>
      <w:r>
        <w:rPr>
          <w:rFonts w:ascii="微软雅黑" w:eastAsia="微软雅黑" w:hAnsi="微软雅黑" w:hint="eastAsia"/>
          <w:color w:val="333333"/>
        </w:rPr>
        <w:lastRenderedPageBreak/>
        <w:t>              </w:t>
      </w:r>
      <w:r>
        <w:rPr>
          <w:rFonts w:ascii="仿宋" w:eastAsia="仿宋" w:hAnsi="仿宋" w:hint="eastAsia"/>
          <w:color w:val="333333"/>
        </w:rPr>
        <w:t>（二）曾经违反校规校纪且受到处分。</w:t>
      </w:r>
    </w:p>
    <w:p w14:paraId="6E4B13EA" w14:textId="77777777" w:rsidR="00A850E2" w:rsidRDefault="00A850E2" w:rsidP="00A850E2">
      <w:pPr>
        <w:pStyle w:val="aa"/>
        <w:shd w:val="clear" w:color="auto" w:fill="FFFFFF"/>
        <w:spacing w:before="0" w:beforeAutospacing="0" w:after="0" w:afterAutospacing="0" w:line="360" w:lineRule="auto"/>
        <w:rPr>
          <w:rFonts w:ascii="微软雅黑" w:eastAsia="微软雅黑" w:hAnsi="微软雅黑"/>
          <w:color w:val="333333"/>
          <w:sz w:val="21"/>
          <w:szCs w:val="21"/>
        </w:rPr>
      </w:pPr>
      <w:r>
        <w:rPr>
          <w:rFonts w:ascii="微软雅黑" w:eastAsia="微软雅黑" w:hAnsi="微软雅黑" w:hint="eastAsia"/>
          <w:color w:val="333333"/>
        </w:rPr>
        <w:t>              </w:t>
      </w:r>
      <w:r>
        <w:rPr>
          <w:rFonts w:ascii="仿宋" w:eastAsia="仿宋" w:hAnsi="仿宋" w:hint="eastAsia"/>
          <w:color w:val="333333"/>
        </w:rPr>
        <w:t>（三）其他经认定不能参评本奖学金的情况。</w:t>
      </w:r>
    </w:p>
    <w:p w14:paraId="5147FC08" w14:textId="77777777" w:rsidR="00A850E2" w:rsidRDefault="00A850E2" w:rsidP="00A850E2">
      <w:pPr>
        <w:pStyle w:val="aa"/>
        <w:shd w:val="clear" w:color="auto" w:fill="FFFFFF"/>
        <w:spacing w:before="0" w:beforeAutospacing="0" w:after="0" w:afterAutospacing="0" w:line="360" w:lineRule="auto"/>
        <w:ind w:firstLine="420"/>
        <w:rPr>
          <w:rFonts w:ascii="微软雅黑" w:eastAsia="微软雅黑" w:hAnsi="微软雅黑"/>
          <w:color w:val="333333"/>
          <w:sz w:val="21"/>
          <w:szCs w:val="21"/>
        </w:rPr>
      </w:pPr>
      <w:r>
        <w:rPr>
          <w:rFonts w:ascii="仿宋" w:eastAsia="仿宋" w:hAnsi="仿宋" w:hint="eastAsia"/>
          <w:color w:val="333333"/>
        </w:rPr>
        <w:t>第十二条</w:t>
      </w:r>
      <w:r>
        <w:rPr>
          <w:rFonts w:ascii="Calibri" w:eastAsia="仿宋" w:hAnsi="Calibri" w:cs="Calibri"/>
          <w:color w:val="333333"/>
        </w:rPr>
        <w:t> </w:t>
      </w:r>
      <w:r>
        <w:rPr>
          <w:rFonts w:ascii="仿宋" w:eastAsia="仿宋" w:hAnsi="仿宋" w:hint="eastAsia"/>
          <w:color w:val="333333"/>
        </w:rPr>
        <w:t xml:space="preserve"> 申请本奖学金的本科生和硕士研究生原则上需要已经获得《一阶逻辑》和《高级模态逻辑》两门课程的学分。</w:t>
      </w:r>
    </w:p>
    <w:p w14:paraId="519C9AD8" w14:textId="77777777" w:rsidR="00A850E2" w:rsidRDefault="00A850E2" w:rsidP="00A850E2">
      <w:pPr>
        <w:pStyle w:val="aa"/>
        <w:shd w:val="clear" w:color="auto" w:fill="FFFFFF"/>
        <w:spacing w:before="0" w:beforeAutospacing="0" w:after="0" w:afterAutospacing="0" w:line="360" w:lineRule="auto"/>
        <w:rPr>
          <w:rFonts w:ascii="微软雅黑" w:eastAsia="微软雅黑" w:hAnsi="微软雅黑"/>
          <w:color w:val="333333"/>
          <w:sz w:val="21"/>
          <w:szCs w:val="21"/>
        </w:rPr>
      </w:pPr>
      <w:r>
        <w:rPr>
          <w:rFonts w:ascii="微软雅黑" w:eastAsia="微软雅黑" w:hAnsi="微软雅黑" w:hint="eastAsia"/>
          <w:color w:val="333333"/>
          <w:sz w:val="21"/>
          <w:szCs w:val="21"/>
        </w:rPr>
        <w:t> </w:t>
      </w:r>
    </w:p>
    <w:p w14:paraId="7FED256F" w14:textId="77777777" w:rsidR="00A850E2" w:rsidRDefault="00A850E2" w:rsidP="00A850E2">
      <w:pPr>
        <w:pStyle w:val="aa"/>
        <w:shd w:val="clear" w:color="auto" w:fill="FFFFFF"/>
        <w:spacing w:before="0" w:beforeAutospacing="0" w:after="0" w:afterAutospacing="0" w:line="360" w:lineRule="auto"/>
        <w:jc w:val="center"/>
        <w:rPr>
          <w:rFonts w:ascii="微软雅黑" w:eastAsia="微软雅黑" w:hAnsi="微软雅黑"/>
          <w:color w:val="333333"/>
          <w:sz w:val="21"/>
          <w:szCs w:val="21"/>
        </w:rPr>
      </w:pPr>
      <w:r>
        <w:rPr>
          <w:rStyle w:val="ab"/>
          <w:rFonts w:ascii="仿宋" w:eastAsia="仿宋" w:hAnsi="仿宋" w:hint="eastAsia"/>
          <w:b w:val="0"/>
          <w:bCs w:val="0"/>
          <w:color w:val="333333"/>
          <w:sz w:val="28"/>
          <w:szCs w:val="28"/>
        </w:rPr>
        <w:t>第四章</w:t>
      </w:r>
      <w:r>
        <w:rPr>
          <w:rStyle w:val="ab"/>
          <w:rFonts w:ascii="Calibri" w:eastAsia="仿宋" w:hAnsi="Calibri" w:cs="Calibri"/>
          <w:b w:val="0"/>
          <w:bCs w:val="0"/>
          <w:color w:val="333333"/>
          <w:sz w:val="28"/>
          <w:szCs w:val="28"/>
        </w:rPr>
        <w:t>  </w:t>
      </w:r>
      <w:r>
        <w:rPr>
          <w:rStyle w:val="ab"/>
          <w:rFonts w:ascii="仿宋" w:eastAsia="仿宋" w:hAnsi="仿宋" w:hint="eastAsia"/>
          <w:b w:val="0"/>
          <w:bCs w:val="0"/>
          <w:color w:val="333333"/>
          <w:sz w:val="28"/>
          <w:szCs w:val="28"/>
        </w:rPr>
        <w:t xml:space="preserve"> 评审委员会</w:t>
      </w:r>
    </w:p>
    <w:p w14:paraId="47C212C7" w14:textId="77777777" w:rsidR="00A850E2" w:rsidRDefault="00A850E2" w:rsidP="00A850E2">
      <w:pPr>
        <w:pStyle w:val="aa"/>
        <w:shd w:val="clear" w:color="auto" w:fill="FFFFFF"/>
        <w:spacing w:before="0" w:beforeAutospacing="0" w:after="0" w:afterAutospacing="0" w:line="360" w:lineRule="auto"/>
        <w:ind w:firstLine="420"/>
        <w:rPr>
          <w:rFonts w:ascii="微软雅黑" w:eastAsia="微软雅黑" w:hAnsi="微软雅黑"/>
          <w:color w:val="333333"/>
          <w:sz w:val="21"/>
          <w:szCs w:val="21"/>
        </w:rPr>
      </w:pPr>
      <w:r>
        <w:rPr>
          <w:rFonts w:ascii="仿宋" w:eastAsia="仿宋" w:hAnsi="仿宋" w:hint="eastAsia"/>
          <w:color w:val="333333"/>
        </w:rPr>
        <w:t>第十三条</w:t>
      </w:r>
      <w:r>
        <w:rPr>
          <w:rFonts w:ascii="Calibri" w:eastAsia="仿宋" w:hAnsi="Calibri" w:cs="Calibri"/>
          <w:color w:val="333333"/>
        </w:rPr>
        <w:t> </w:t>
      </w:r>
      <w:r>
        <w:rPr>
          <w:rFonts w:ascii="仿宋" w:eastAsia="仿宋" w:hAnsi="仿宋" w:hint="eastAsia"/>
          <w:color w:val="333333"/>
        </w:rPr>
        <w:t xml:space="preserve"> 评审委员会的主要职能是分配奖学金名额、审议并确定获奖名单、受理相关申诉等。</w:t>
      </w:r>
    </w:p>
    <w:p w14:paraId="7B573514" w14:textId="77777777" w:rsidR="00A850E2" w:rsidRDefault="00A850E2" w:rsidP="00A850E2">
      <w:pPr>
        <w:pStyle w:val="aa"/>
        <w:shd w:val="clear" w:color="auto" w:fill="FFFFFF"/>
        <w:spacing w:before="0" w:beforeAutospacing="0" w:after="0" w:afterAutospacing="0" w:line="360" w:lineRule="auto"/>
        <w:ind w:firstLine="420"/>
        <w:rPr>
          <w:rFonts w:ascii="微软雅黑" w:eastAsia="微软雅黑" w:hAnsi="微软雅黑"/>
          <w:color w:val="333333"/>
          <w:sz w:val="21"/>
          <w:szCs w:val="21"/>
        </w:rPr>
      </w:pPr>
      <w:r>
        <w:rPr>
          <w:rFonts w:ascii="仿宋" w:eastAsia="仿宋" w:hAnsi="仿宋" w:hint="eastAsia"/>
          <w:color w:val="333333"/>
        </w:rPr>
        <w:t>第十四条</w:t>
      </w:r>
      <w:r>
        <w:rPr>
          <w:rFonts w:ascii="Calibri" w:eastAsia="仿宋" w:hAnsi="Calibri" w:cs="Calibri"/>
          <w:color w:val="333333"/>
        </w:rPr>
        <w:t> </w:t>
      </w:r>
      <w:r>
        <w:rPr>
          <w:rFonts w:ascii="仿宋" w:eastAsia="仿宋" w:hAnsi="仿宋" w:hint="eastAsia"/>
          <w:color w:val="333333"/>
        </w:rPr>
        <w:t xml:space="preserve"> 评审委员会由5人组成，其中主任1人，为北京大学哲学系逻辑学教研室（以下简称“教研室”）主任，副主任1人，为哲学系学生工作负责人，其余3人需为北京大学哲学系逻辑学专业毕业并且在外校从事与逻辑学相关的教学和研究工作的系友。</w:t>
      </w:r>
    </w:p>
    <w:p w14:paraId="5B9C49D5" w14:textId="77777777" w:rsidR="00A850E2" w:rsidRDefault="00A850E2" w:rsidP="00A850E2">
      <w:pPr>
        <w:pStyle w:val="aa"/>
        <w:shd w:val="clear" w:color="auto" w:fill="FFFFFF"/>
        <w:spacing w:before="0" w:beforeAutospacing="0" w:after="0" w:afterAutospacing="0" w:line="360" w:lineRule="auto"/>
        <w:ind w:firstLine="420"/>
        <w:rPr>
          <w:rFonts w:ascii="微软雅黑" w:eastAsia="微软雅黑" w:hAnsi="微软雅黑"/>
          <w:color w:val="333333"/>
          <w:sz w:val="21"/>
          <w:szCs w:val="21"/>
        </w:rPr>
      </w:pPr>
      <w:r>
        <w:rPr>
          <w:rFonts w:ascii="仿宋" w:eastAsia="仿宋" w:hAnsi="仿宋" w:hint="eastAsia"/>
          <w:color w:val="333333"/>
        </w:rPr>
        <w:t>第十五条</w:t>
      </w:r>
      <w:r>
        <w:rPr>
          <w:rFonts w:ascii="Calibri" w:eastAsia="仿宋" w:hAnsi="Calibri" w:cs="Calibri"/>
          <w:color w:val="333333"/>
        </w:rPr>
        <w:t> </w:t>
      </w:r>
      <w:r>
        <w:rPr>
          <w:rFonts w:ascii="仿宋" w:eastAsia="仿宋" w:hAnsi="仿宋" w:hint="eastAsia"/>
          <w:color w:val="333333"/>
        </w:rPr>
        <w:t xml:space="preserve"> 评审委员会委员，除主任、副主任外，由教研室提名并邀请，得到受邀人同意后由教研室委任。</w:t>
      </w:r>
    </w:p>
    <w:p w14:paraId="15C95D1A" w14:textId="77777777" w:rsidR="00A850E2" w:rsidRDefault="00A850E2" w:rsidP="00A850E2">
      <w:pPr>
        <w:pStyle w:val="aa"/>
        <w:shd w:val="clear" w:color="auto" w:fill="FFFFFF"/>
        <w:spacing w:before="0" w:beforeAutospacing="0" w:after="0" w:afterAutospacing="0" w:line="360" w:lineRule="auto"/>
        <w:ind w:firstLine="420"/>
        <w:rPr>
          <w:rFonts w:ascii="微软雅黑" w:eastAsia="微软雅黑" w:hAnsi="微软雅黑"/>
          <w:color w:val="333333"/>
          <w:sz w:val="21"/>
          <w:szCs w:val="21"/>
        </w:rPr>
      </w:pPr>
      <w:r>
        <w:rPr>
          <w:rFonts w:ascii="仿宋" w:eastAsia="仿宋" w:hAnsi="仿宋" w:hint="eastAsia"/>
          <w:color w:val="333333"/>
        </w:rPr>
        <w:t>第十六条 评审委员会每届任期5年。</w:t>
      </w:r>
    </w:p>
    <w:p w14:paraId="6905776C" w14:textId="77777777" w:rsidR="00A850E2" w:rsidRDefault="00A850E2" w:rsidP="00A850E2">
      <w:pPr>
        <w:pStyle w:val="aa"/>
        <w:shd w:val="clear" w:color="auto" w:fill="FFFFFF"/>
        <w:spacing w:before="0" w:beforeAutospacing="0" w:after="0" w:afterAutospacing="0" w:line="360" w:lineRule="auto"/>
        <w:rPr>
          <w:rFonts w:ascii="微软雅黑" w:eastAsia="微软雅黑" w:hAnsi="微软雅黑"/>
          <w:color w:val="333333"/>
          <w:sz w:val="21"/>
          <w:szCs w:val="21"/>
        </w:rPr>
      </w:pPr>
      <w:r>
        <w:rPr>
          <w:rFonts w:ascii="微软雅黑" w:eastAsia="微软雅黑" w:hAnsi="微软雅黑" w:hint="eastAsia"/>
          <w:color w:val="333333"/>
          <w:sz w:val="21"/>
          <w:szCs w:val="21"/>
        </w:rPr>
        <w:t> </w:t>
      </w:r>
    </w:p>
    <w:p w14:paraId="11C3674B" w14:textId="77777777" w:rsidR="00A850E2" w:rsidRDefault="00A850E2" w:rsidP="00A850E2">
      <w:pPr>
        <w:pStyle w:val="aa"/>
        <w:shd w:val="clear" w:color="auto" w:fill="FFFFFF"/>
        <w:spacing w:before="0" w:beforeAutospacing="0" w:after="0" w:afterAutospacing="0" w:line="360" w:lineRule="auto"/>
        <w:jc w:val="center"/>
        <w:rPr>
          <w:rFonts w:ascii="微软雅黑" w:eastAsia="微软雅黑" w:hAnsi="微软雅黑"/>
          <w:color w:val="333333"/>
          <w:sz w:val="21"/>
          <w:szCs w:val="21"/>
        </w:rPr>
      </w:pPr>
      <w:r>
        <w:rPr>
          <w:rStyle w:val="ab"/>
          <w:rFonts w:ascii="仿宋" w:eastAsia="仿宋" w:hAnsi="仿宋" w:hint="eastAsia"/>
          <w:b w:val="0"/>
          <w:bCs w:val="0"/>
          <w:color w:val="333333"/>
          <w:sz w:val="28"/>
          <w:szCs w:val="28"/>
        </w:rPr>
        <w:t>第五章</w:t>
      </w:r>
      <w:r>
        <w:rPr>
          <w:rStyle w:val="ab"/>
          <w:rFonts w:ascii="Calibri" w:eastAsia="仿宋" w:hAnsi="Calibri" w:cs="Calibri"/>
          <w:b w:val="0"/>
          <w:bCs w:val="0"/>
          <w:color w:val="333333"/>
          <w:sz w:val="28"/>
          <w:szCs w:val="28"/>
        </w:rPr>
        <w:t>  </w:t>
      </w:r>
      <w:r>
        <w:rPr>
          <w:rStyle w:val="ab"/>
          <w:rFonts w:ascii="仿宋" w:eastAsia="仿宋" w:hAnsi="仿宋" w:hint="eastAsia"/>
          <w:b w:val="0"/>
          <w:bCs w:val="0"/>
          <w:color w:val="333333"/>
          <w:sz w:val="28"/>
          <w:szCs w:val="28"/>
        </w:rPr>
        <w:t xml:space="preserve"> 评审程序</w:t>
      </w:r>
    </w:p>
    <w:p w14:paraId="105E61CB" w14:textId="77777777" w:rsidR="00A850E2" w:rsidRDefault="00A850E2" w:rsidP="00A850E2">
      <w:pPr>
        <w:pStyle w:val="aa"/>
        <w:shd w:val="clear" w:color="auto" w:fill="FFFFFF"/>
        <w:spacing w:before="0" w:beforeAutospacing="0" w:after="0" w:afterAutospacing="0" w:line="360" w:lineRule="auto"/>
        <w:ind w:firstLine="420"/>
        <w:rPr>
          <w:rFonts w:ascii="微软雅黑" w:eastAsia="微软雅黑" w:hAnsi="微软雅黑"/>
          <w:color w:val="333333"/>
          <w:sz w:val="21"/>
          <w:szCs w:val="21"/>
        </w:rPr>
      </w:pPr>
      <w:r>
        <w:rPr>
          <w:rFonts w:ascii="仿宋" w:eastAsia="仿宋" w:hAnsi="仿宋" w:hint="eastAsia"/>
          <w:color w:val="333333"/>
        </w:rPr>
        <w:t>第十七条</w:t>
      </w:r>
      <w:r>
        <w:rPr>
          <w:rFonts w:ascii="Calibri" w:eastAsia="仿宋" w:hAnsi="Calibri" w:cs="Calibri"/>
          <w:color w:val="333333"/>
        </w:rPr>
        <w:t> </w:t>
      </w:r>
      <w:r>
        <w:rPr>
          <w:rFonts w:ascii="仿宋" w:eastAsia="仿宋" w:hAnsi="仿宋" w:hint="eastAsia"/>
          <w:color w:val="333333"/>
        </w:rPr>
        <w:t xml:space="preserve"> 评审委员会启动并主持评奖工作。</w:t>
      </w:r>
    </w:p>
    <w:p w14:paraId="0FDA6F68" w14:textId="77777777" w:rsidR="00A850E2" w:rsidRDefault="00A850E2" w:rsidP="00A850E2">
      <w:pPr>
        <w:pStyle w:val="aa"/>
        <w:shd w:val="clear" w:color="auto" w:fill="FFFFFF"/>
        <w:spacing w:before="0" w:beforeAutospacing="0" w:after="0" w:afterAutospacing="0" w:line="360" w:lineRule="auto"/>
        <w:ind w:firstLine="420"/>
        <w:rPr>
          <w:rFonts w:ascii="微软雅黑" w:eastAsia="微软雅黑" w:hAnsi="微软雅黑"/>
          <w:color w:val="333333"/>
          <w:sz w:val="21"/>
          <w:szCs w:val="21"/>
        </w:rPr>
      </w:pPr>
      <w:r>
        <w:rPr>
          <w:rFonts w:ascii="仿宋" w:eastAsia="仿宋" w:hAnsi="仿宋" w:hint="eastAsia"/>
          <w:color w:val="333333"/>
        </w:rPr>
        <w:t>第十八条</w:t>
      </w:r>
      <w:r>
        <w:rPr>
          <w:rFonts w:ascii="Calibri" w:eastAsia="仿宋" w:hAnsi="Calibri" w:cs="Calibri"/>
          <w:color w:val="333333"/>
        </w:rPr>
        <w:t> </w:t>
      </w:r>
      <w:r>
        <w:rPr>
          <w:rFonts w:ascii="仿宋" w:eastAsia="仿宋" w:hAnsi="仿宋" w:hint="eastAsia"/>
          <w:color w:val="333333"/>
        </w:rPr>
        <w:t xml:space="preserve"> 本奖学金评审工作按照“个人申请-评审委员会审议-公示-申诉-复审”的程序进行。在个人申请环节，申请人在规定时限内向哲学系学生工作办公室提交完整的申请材料，否则将不具有评选资格。</w:t>
      </w:r>
    </w:p>
    <w:p w14:paraId="49F0A745" w14:textId="77777777" w:rsidR="00A850E2" w:rsidRDefault="00A850E2" w:rsidP="00A850E2">
      <w:pPr>
        <w:pStyle w:val="aa"/>
        <w:shd w:val="clear" w:color="auto" w:fill="FFFFFF"/>
        <w:spacing w:before="0" w:beforeAutospacing="0" w:after="0" w:afterAutospacing="0" w:line="360" w:lineRule="auto"/>
        <w:rPr>
          <w:rFonts w:ascii="微软雅黑" w:eastAsia="微软雅黑" w:hAnsi="微软雅黑"/>
          <w:color w:val="333333"/>
          <w:sz w:val="21"/>
          <w:szCs w:val="21"/>
        </w:rPr>
      </w:pPr>
      <w:r>
        <w:rPr>
          <w:rFonts w:ascii="Calibri" w:eastAsia="仿宋" w:hAnsi="Calibri" w:cs="Calibri"/>
          <w:color w:val="333333"/>
        </w:rPr>
        <w:t>     </w:t>
      </w:r>
      <w:r>
        <w:rPr>
          <w:rFonts w:ascii="仿宋" w:eastAsia="仿宋" w:hAnsi="仿宋" w:hint="eastAsia"/>
          <w:color w:val="333333"/>
        </w:rPr>
        <w:t xml:space="preserve"> “宋文坚逻辑学奖学金”的申请材料包括但不限于：</w:t>
      </w:r>
    </w:p>
    <w:p w14:paraId="304DEEA4" w14:textId="77777777" w:rsidR="00A850E2" w:rsidRDefault="00A850E2" w:rsidP="00A850E2">
      <w:pPr>
        <w:pStyle w:val="aa"/>
        <w:shd w:val="clear" w:color="auto" w:fill="FFFFFF"/>
        <w:spacing w:before="0" w:beforeAutospacing="0" w:after="0" w:afterAutospacing="0" w:line="360" w:lineRule="auto"/>
        <w:rPr>
          <w:rFonts w:ascii="微软雅黑" w:eastAsia="微软雅黑" w:hAnsi="微软雅黑"/>
          <w:color w:val="333333"/>
          <w:sz w:val="21"/>
          <w:szCs w:val="21"/>
        </w:rPr>
      </w:pPr>
      <w:r>
        <w:rPr>
          <w:rFonts w:ascii="Calibri" w:eastAsia="仿宋" w:hAnsi="Calibri" w:cs="Calibri"/>
          <w:color w:val="333333"/>
        </w:rPr>
        <w:t>     </w:t>
      </w:r>
      <w:r>
        <w:rPr>
          <w:rFonts w:ascii="仿宋" w:eastAsia="仿宋" w:hAnsi="仿宋" w:hint="eastAsia"/>
          <w:color w:val="333333"/>
        </w:rPr>
        <w:t xml:space="preserve"> （一）“宋文坚逻辑学奖学金”申请表；</w:t>
      </w:r>
    </w:p>
    <w:p w14:paraId="38C8C49F" w14:textId="77777777" w:rsidR="00A850E2" w:rsidRDefault="00A850E2" w:rsidP="00A850E2">
      <w:pPr>
        <w:pStyle w:val="aa"/>
        <w:shd w:val="clear" w:color="auto" w:fill="FFFFFF"/>
        <w:spacing w:before="0" w:beforeAutospacing="0" w:after="0" w:afterAutospacing="0" w:line="360" w:lineRule="auto"/>
        <w:rPr>
          <w:rFonts w:ascii="微软雅黑" w:eastAsia="微软雅黑" w:hAnsi="微软雅黑"/>
          <w:color w:val="333333"/>
          <w:sz w:val="21"/>
          <w:szCs w:val="21"/>
        </w:rPr>
      </w:pPr>
      <w:r>
        <w:rPr>
          <w:rFonts w:ascii="Calibri" w:eastAsia="仿宋" w:hAnsi="Calibri" w:cs="Calibri"/>
          <w:color w:val="333333"/>
        </w:rPr>
        <w:t>     </w:t>
      </w:r>
      <w:r>
        <w:rPr>
          <w:rFonts w:ascii="仿宋" w:eastAsia="仿宋" w:hAnsi="仿宋" w:hint="eastAsia"/>
          <w:color w:val="333333"/>
        </w:rPr>
        <w:t xml:space="preserve"> （二）加盖教务公章或研究生院公章的成绩单；</w:t>
      </w:r>
    </w:p>
    <w:p w14:paraId="092BE6B3" w14:textId="77777777" w:rsidR="00A850E2" w:rsidRDefault="00A850E2" w:rsidP="00A850E2">
      <w:pPr>
        <w:pStyle w:val="aa"/>
        <w:shd w:val="clear" w:color="auto" w:fill="FFFFFF"/>
        <w:spacing w:before="0" w:beforeAutospacing="0" w:after="0" w:afterAutospacing="0" w:line="360" w:lineRule="auto"/>
        <w:rPr>
          <w:rFonts w:ascii="微软雅黑" w:eastAsia="微软雅黑" w:hAnsi="微软雅黑"/>
          <w:color w:val="333333"/>
          <w:sz w:val="21"/>
          <w:szCs w:val="21"/>
        </w:rPr>
      </w:pPr>
      <w:r>
        <w:rPr>
          <w:rFonts w:ascii="Calibri" w:eastAsia="仿宋" w:hAnsi="Calibri" w:cs="Calibri"/>
          <w:color w:val="333333"/>
        </w:rPr>
        <w:t>     </w:t>
      </w:r>
      <w:r>
        <w:rPr>
          <w:rFonts w:ascii="仿宋" w:eastAsia="仿宋" w:hAnsi="仿宋" w:hint="eastAsia"/>
          <w:color w:val="333333"/>
        </w:rPr>
        <w:t xml:space="preserve"> （三）与逻辑学相关的、符合学术期刊论文格式和篇幅的原创学术论文1篇，已发表或未发表均可，中英文均可。</w:t>
      </w:r>
    </w:p>
    <w:p w14:paraId="743E19D2" w14:textId="77777777" w:rsidR="00A850E2" w:rsidRDefault="00A850E2" w:rsidP="00A850E2">
      <w:pPr>
        <w:pStyle w:val="aa"/>
        <w:shd w:val="clear" w:color="auto" w:fill="FFFFFF"/>
        <w:spacing w:before="0" w:beforeAutospacing="0" w:after="0" w:afterAutospacing="0" w:line="360" w:lineRule="auto"/>
        <w:ind w:firstLine="420"/>
        <w:rPr>
          <w:rFonts w:ascii="微软雅黑" w:eastAsia="微软雅黑" w:hAnsi="微软雅黑"/>
          <w:color w:val="333333"/>
          <w:sz w:val="21"/>
          <w:szCs w:val="21"/>
        </w:rPr>
      </w:pPr>
      <w:r>
        <w:rPr>
          <w:rFonts w:ascii="仿宋" w:eastAsia="仿宋" w:hAnsi="仿宋" w:hint="eastAsia"/>
          <w:color w:val="333333"/>
        </w:rPr>
        <w:lastRenderedPageBreak/>
        <w:t>第十九条</w:t>
      </w:r>
      <w:r>
        <w:rPr>
          <w:rFonts w:ascii="Calibri" w:eastAsia="仿宋" w:hAnsi="Calibri" w:cs="Calibri"/>
          <w:color w:val="333333"/>
        </w:rPr>
        <w:t> </w:t>
      </w:r>
      <w:r>
        <w:rPr>
          <w:rFonts w:ascii="仿宋" w:eastAsia="仿宋" w:hAnsi="仿宋" w:hint="eastAsia"/>
          <w:color w:val="333333"/>
        </w:rPr>
        <w:t xml:space="preserve"> 得奖名单经评审委员会审议通过后，由哲学系学生工作办公室进行公示，公示期一般为3-5个工作日。</w:t>
      </w:r>
    </w:p>
    <w:p w14:paraId="0D71815B" w14:textId="77777777" w:rsidR="00A850E2" w:rsidRDefault="00A850E2" w:rsidP="00A850E2">
      <w:pPr>
        <w:pStyle w:val="aa"/>
        <w:shd w:val="clear" w:color="auto" w:fill="FFFFFF"/>
        <w:spacing w:before="0" w:beforeAutospacing="0" w:after="0" w:afterAutospacing="0" w:line="360" w:lineRule="auto"/>
        <w:ind w:firstLine="420"/>
        <w:rPr>
          <w:rFonts w:ascii="微软雅黑" w:eastAsia="微软雅黑" w:hAnsi="微软雅黑"/>
          <w:color w:val="333333"/>
          <w:sz w:val="21"/>
          <w:szCs w:val="21"/>
        </w:rPr>
      </w:pPr>
      <w:r>
        <w:rPr>
          <w:rFonts w:ascii="仿宋" w:eastAsia="仿宋" w:hAnsi="仿宋" w:hint="eastAsia"/>
          <w:color w:val="333333"/>
        </w:rPr>
        <w:t>第二十条</w:t>
      </w:r>
      <w:r>
        <w:rPr>
          <w:rFonts w:ascii="Calibri" w:eastAsia="仿宋" w:hAnsi="Calibri" w:cs="Calibri"/>
          <w:color w:val="333333"/>
        </w:rPr>
        <w:t> </w:t>
      </w:r>
      <w:r>
        <w:rPr>
          <w:rFonts w:ascii="仿宋" w:eastAsia="仿宋" w:hAnsi="仿宋" w:hint="eastAsia"/>
          <w:color w:val="333333"/>
        </w:rPr>
        <w:t xml:space="preserve"> 教师及学生对本奖学金审议结果有异议者，可在公示期内向评审委员会提出书面申诉。评审委员会就申诉进行复审，对于署名的申诉，将在10个工作日内向申诉人做出答复。</w:t>
      </w:r>
    </w:p>
    <w:p w14:paraId="567C4178" w14:textId="77777777" w:rsidR="00A850E2" w:rsidRDefault="00A850E2" w:rsidP="00A850E2">
      <w:pPr>
        <w:pStyle w:val="aa"/>
        <w:shd w:val="clear" w:color="auto" w:fill="FFFFFF"/>
        <w:spacing w:before="0" w:beforeAutospacing="0" w:after="0" w:afterAutospacing="0" w:line="360" w:lineRule="auto"/>
        <w:rPr>
          <w:rFonts w:ascii="微软雅黑" w:eastAsia="微软雅黑" w:hAnsi="微软雅黑"/>
          <w:color w:val="333333"/>
          <w:sz w:val="21"/>
          <w:szCs w:val="21"/>
        </w:rPr>
      </w:pPr>
      <w:r>
        <w:rPr>
          <w:rFonts w:ascii="微软雅黑" w:eastAsia="微软雅黑" w:hAnsi="微软雅黑" w:hint="eastAsia"/>
          <w:color w:val="333333"/>
          <w:sz w:val="21"/>
          <w:szCs w:val="21"/>
        </w:rPr>
        <w:t>       </w:t>
      </w:r>
    </w:p>
    <w:p w14:paraId="77E88862" w14:textId="77777777" w:rsidR="00A850E2" w:rsidRDefault="00A850E2" w:rsidP="00A850E2">
      <w:pPr>
        <w:pStyle w:val="aa"/>
        <w:shd w:val="clear" w:color="auto" w:fill="FFFFFF"/>
        <w:spacing w:before="0" w:beforeAutospacing="0" w:after="0" w:afterAutospacing="0" w:line="360" w:lineRule="auto"/>
        <w:jc w:val="center"/>
        <w:rPr>
          <w:rFonts w:ascii="微软雅黑" w:eastAsia="微软雅黑" w:hAnsi="微软雅黑"/>
          <w:color w:val="333333"/>
          <w:sz w:val="21"/>
          <w:szCs w:val="21"/>
        </w:rPr>
      </w:pPr>
      <w:r>
        <w:rPr>
          <w:rStyle w:val="ab"/>
          <w:rFonts w:ascii="仿宋" w:eastAsia="仿宋" w:hAnsi="仿宋" w:hint="eastAsia"/>
          <w:b w:val="0"/>
          <w:bCs w:val="0"/>
          <w:color w:val="333333"/>
          <w:sz w:val="28"/>
          <w:szCs w:val="28"/>
        </w:rPr>
        <w:t>第六章</w:t>
      </w:r>
      <w:r>
        <w:rPr>
          <w:rStyle w:val="ab"/>
          <w:rFonts w:ascii="Calibri" w:eastAsia="仿宋" w:hAnsi="Calibri" w:cs="Calibri"/>
          <w:b w:val="0"/>
          <w:bCs w:val="0"/>
          <w:color w:val="333333"/>
          <w:sz w:val="28"/>
          <w:szCs w:val="28"/>
        </w:rPr>
        <w:t>  </w:t>
      </w:r>
      <w:r>
        <w:rPr>
          <w:rStyle w:val="ab"/>
          <w:rFonts w:ascii="仿宋" w:eastAsia="仿宋" w:hAnsi="仿宋" w:hint="eastAsia"/>
          <w:b w:val="0"/>
          <w:bCs w:val="0"/>
          <w:color w:val="333333"/>
          <w:sz w:val="28"/>
          <w:szCs w:val="28"/>
        </w:rPr>
        <w:t xml:space="preserve"> 附</w:t>
      </w:r>
      <w:r>
        <w:rPr>
          <w:rStyle w:val="ab"/>
          <w:rFonts w:ascii="Calibri" w:eastAsia="仿宋" w:hAnsi="Calibri" w:cs="Calibri"/>
          <w:b w:val="0"/>
          <w:bCs w:val="0"/>
          <w:color w:val="333333"/>
          <w:sz w:val="28"/>
          <w:szCs w:val="28"/>
        </w:rPr>
        <w:t> </w:t>
      </w:r>
      <w:r>
        <w:rPr>
          <w:rStyle w:val="ab"/>
          <w:rFonts w:ascii="仿宋" w:eastAsia="仿宋" w:hAnsi="仿宋" w:hint="eastAsia"/>
          <w:b w:val="0"/>
          <w:bCs w:val="0"/>
          <w:color w:val="333333"/>
          <w:sz w:val="28"/>
          <w:szCs w:val="28"/>
        </w:rPr>
        <w:t xml:space="preserve"> </w:t>
      </w:r>
      <w:r>
        <w:rPr>
          <w:rStyle w:val="ab"/>
          <w:rFonts w:ascii="Calibri" w:eastAsia="仿宋" w:hAnsi="Calibri" w:cs="Calibri"/>
          <w:b w:val="0"/>
          <w:bCs w:val="0"/>
          <w:color w:val="333333"/>
          <w:sz w:val="28"/>
          <w:szCs w:val="28"/>
        </w:rPr>
        <w:t>  </w:t>
      </w:r>
      <w:r>
        <w:rPr>
          <w:rStyle w:val="ab"/>
          <w:rFonts w:ascii="仿宋" w:eastAsia="仿宋" w:hAnsi="仿宋" w:hint="eastAsia"/>
          <w:b w:val="0"/>
          <w:bCs w:val="0"/>
          <w:color w:val="333333"/>
          <w:sz w:val="28"/>
          <w:szCs w:val="28"/>
        </w:rPr>
        <w:t>则</w:t>
      </w:r>
    </w:p>
    <w:p w14:paraId="2EC5181B" w14:textId="77777777" w:rsidR="00666E41" w:rsidRPr="00A850E2" w:rsidRDefault="00A850E2" w:rsidP="00A850E2">
      <w:pPr>
        <w:pStyle w:val="aa"/>
        <w:shd w:val="clear" w:color="auto" w:fill="FFFFFF"/>
        <w:spacing w:before="0" w:beforeAutospacing="0" w:after="0" w:afterAutospacing="0" w:line="360" w:lineRule="auto"/>
        <w:ind w:firstLine="420"/>
      </w:pPr>
      <w:r>
        <w:rPr>
          <w:rFonts w:ascii="仿宋" w:eastAsia="仿宋" w:hAnsi="仿宋" w:hint="eastAsia"/>
          <w:color w:val="333333"/>
        </w:rPr>
        <w:t>第二十一条</w:t>
      </w:r>
      <w:r>
        <w:rPr>
          <w:rFonts w:ascii="Calibri" w:eastAsia="仿宋" w:hAnsi="Calibri" w:cs="Calibri"/>
          <w:color w:val="333333"/>
        </w:rPr>
        <w:t> </w:t>
      </w:r>
      <w:r>
        <w:rPr>
          <w:rFonts w:ascii="仿宋" w:eastAsia="仿宋" w:hAnsi="仿宋" w:hint="eastAsia"/>
          <w:color w:val="333333"/>
        </w:rPr>
        <w:t xml:space="preserve"> 本办法由北京大学哲学系党政联席会负责解释。</w:t>
      </w:r>
    </w:p>
    <w:sectPr w:rsidR="00666E41" w:rsidRPr="00A850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DC9B2" w14:textId="77777777" w:rsidR="00D0795E" w:rsidRDefault="00D0795E" w:rsidP="005A6FA0">
      <w:r>
        <w:separator/>
      </w:r>
    </w:p>
  </w:endnote>
  <w:endnote w:type="continuationSeparator" w:id="0">
    <w:p w14:paraId="4A186A48" w14:textId="77777777" w:rsidR="00D0795E" w:rsidRDefault="00D0795E" w:rsidP="005A6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16FAD" w14:textId="77777777" w:rsidR="00D0795E" w:rsidRDefault="00D0795E" w:rsidP="005A6FA0">
      <w:r>
        <w:separator/>
      </w:r>
    </w:p>
  </w:footnote>
  <w:footnote w:type="continuationSeparator" w:id="0">
    <w:p w14:paraId="3B0A870E" w14:textId="77777777" w:rsidR="00D0795E" w:rsidRDefault="00D0795E" w:rsidP="005A6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E70BE"/>
    <w:multiLevelType w:val="hybridMultilevel"/>
    <w:tmpl w:val="162CEC98"/>
    <w:lvl w:ilvl="0" w:tplc="27F4109A">
      <w:start w:val="1"/>
      <w:numFmt w:val="chineseCountingThousand"/>
      <w:lvlText w:val="第%1章"/>
      <w:lvlJc w:val="right"/>
      <w:pPr>
        <w:tabs>
          <w:tab w:val="num" w:pos="840"/>
        </w:tabs>
        <w:ind w:left="84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16cid:durableId="21324381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3855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0D3"/>
    <w:rsid w:val="000259D8"/>
    <w:rsid w:val="0002723F"/>
    <w:rsid w:val="0010061C"/>
    <w:rsid w:val="00106D0A"/>
    <w:rsid w:val="001B2175"/>
    <w:rsid w:val="0023049B"/>
    <w:rsid w:val="002505CE"/>
    <w:rsid w:val="002605BA"/>
    <w:rsid w:val="002F3469"/>
    <w:rsid w:val="00376557"/>
    <w:rsid w:val="00405890"/>
    <w:rsid w:val="00536210"/>
    <w:rsid w:val="005A6FA0"/>
    <w:rsid w:val="005B58BB"/>
    <w:rsid w:val="005C5B9E"/>
    <w:rsid w:val="005E4018"/>
    <w:rsid w:val="005E5EF8"/>
    <w:rsid w:val="00666E41"/>
    <w:rsid w:val="00675FB8"/>
    <w:rsid w:val="006F063A"/>
    <w:rsid w:val="00735DB1"/>
    <w:rsid w:val="0076643A"/>
    <w:rsid w:val="007D4264"/>
    <w:rsid w:val="007D56A4"/>
    <w:rsid w:val="007E4D5D"/>
    <w:rsid w:val="009777BD"/>
    <w:rsid w:val="00980B5A"/>
    <w:rsid w:val="00A0405C"/>
    <w:rsid w:val="00A819C3"/>
    <w:rsid w:val="00A850E2"/>
    <w:rsid w:val="00AD5172"/>
    <w:rsid w:val="00AE5A58"/>
    <w:rsid w:val="00B10880"/>
    <w:rsid w:val="00BB00E2"/>
    <w:rsid w:val="00BF0ABD"/>
    <w:rsid w:val="00C32493"/>
    <w:rsid w:val="00C850D3"/>
    <w:rsid w:val="00CB39EE"/>
    <w:rsid w:val="00D033E6"/>
    <w:rsid w:val="00D0795E"/>
    <w:rsid w:val="00D60FD6"/>
    <w:rsid w:val="00DF3AE5"/>
    <w:rsid w:val="00E156B8"/>
    <w:rsid w:val="00E9333E"/>
    <w:rsid w:val="00EE51CA"/>
    <w:rsid w:val="00F07A7E"/>
    <w:rsid w:val="00F10338"/>
    <w:rsid w:val="00F12A52"/>
    <w:rsid w:val="00F33D0F"/>
    <w:rsid w:val="00F50FB5"/>
    <w:rsid w:val="00F90D47"/>
    <w:rsid w:val="00FB3C33"/>
    <w:rsid w:val="00FF2648"/>
    <w:rsid w:val="00FF4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44C8C"/>
  <w15:docId w15:val="{1F0963C6-1740-49BA-8A1C-7796EDD80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05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6FA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A6FA0"/>
    <w:rPr>
      <w:sz w:val="18"/>
      <w:szCs w:val="18"/>
    </w:rPr>
  </w:style>
  <w:style w:type="paragraph" w:styleId="a5">
    <w:name w:val="footer"/>
    <w:basedOn w:val="a"/>
    <w:link w:val="a6"/>
    <w:uiPriority w:val="99"/>
    <w:unhideWhenUsed/>
    <w:rsid w:val="005A6FA0"/>
    <w:pPr>
      <w:tabs>
        <w:tab w:val="center" w:pos="4153"/>
        <w:tab w:val="right" w:pos="8306"/>
      </w:tabs>
      <w:snapToGrid w:val="0"/>
      <w:jc w:val="left"/>
    </w:pPr>
    <w:rPr>
      <w:sz w:val="18"/>
      <w:szCs w:val="18"/>
    </w:rPr>
  </w:style>
  <w:style w:type="character" w:customStyle="1" w:styleId="a6">
    <w:name w:val="页脚 字符"/>
    <w:basedOn w:val="a0"/>
    <w:link w:val="a5"/>
    <w:uiPriority w:val="99"/>
    <w:rsid w:val="005A6FA0"/>
    <w:rPr>
      <w:sz w:val="18"/>
      <w:szCs w:val="18"/>
    </w:rPr>
  </w:style>
  <w:style w:type="paragraph" w:styleId="a7">
    <w:name w:val="List Paragraph"/>
    <w:basedOn w:val="a"/>
    <w:uiPriority w:val="34"/>
    <w:qFormat/>
    <w:rsid w:val="007D56A4"/>
    <w:pPr>
      <w:ind w:firstLineChars="200" w:firstLine="420"/>
    </w:pPr>
  </w:style>
  <w:style w:type="paragraph" w:styleId="a8">
    <w:name w:val="Balloon Text"/>
    <w:basedOn w:val="a"/>
    <w:link w:val="a9"/>
    <w:uiPriority w:val="99"/>
    <w:semiHidden/>
    <w:unhideWhenUsed/>
    <w:rsid w:val="00D033E6"/>
    <w:rPr>
      <w:sz w:val="18"/>
      <w:szCs w:val="18"/>
    </w:rPr>
  </w:style>
  <w:style w:type="character" w:customStyle="1" w:styleId="a9">
    <w:name w:val="批注框文本 字符"/>
    <w:basedOn w:val="a0"/>
    <w:link w:val="a8"/>
    <w:uiPriority w:val="99"/>
    <w:semiHidden/>
    <w:rsid w:val="00D033E6"/>
    <w:rPr>
      <w:sz w:val="18"/>
      <w:szCs w:val="18"/>
    </w:rPr>
  </w:style>
  <w:style w:type="paragraph" w:styleId="aa">
    <w:name w:val="Normal (Web)"/>
    <w:basedOn w:val="a"/>
    <w:uiPriority w:val="99"/>
    <w:unhideWhenUsed/>
    <w:rsid w:val="00A850E2"/>
    <w:pPr>
      <w:widowControl/>
      <w:spacing w:before="100" w:beforeAutospacing="1" w:after="100" w:afterAutospacing="1"/>
      <w:jc w:val="left"/>
    </w:pPr>
    <w:rPr>
      <w:rFonts w:ascii="宋体" w:eastAsia="宋体" w:hAnsi="宋体" w:cs="宋体"/>
      <w:kern w:val="0"/>
      <w:sz w:val="24"/>
      <w:szCs w:val="24"/>
    </w:rPr>
  </w:style>
  <w:style w:type="character" w:styleId="ab">
    <w:name w:val="Strong"/>
    <w:basedOn w:val="a0"/>
    <w:uiPriority w:val="22"/>
    <w:qFormat/>
    <w:rsid w:val="00A850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007906">
      <w:bodyDiv w:val="1"/>
      <w:marLeft w:val="0"/>
      <w:marRight w:val="0"/>
      <w:marTop w:val="0"/>
      <w:marBottom w:val="0"/>
      <w:divBdr>
        <w:top w:val="none" w:sz="0" w:space="0" w:color="auto"/>
        <w:left w:val="none" w:sz="0" w:space="0" w:color="auto"/>
        <w:bottom w:val="none" w:sz="0" w:space="0" w:color="auto"/>
        <w:right w:val="none" w:sz="0" w:space="0" w:color="auto"/>
      </w:divBdr>
    </w:div>
    <w:div w:id="214388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704</Words>
  <Characters>705</Characters>
  <Application>Microsoft Office Word</Application>
  <DocSecurity>0</DocSecurity>
  <Lines>28</Lines>
  <Paragraphs>27</Paragraphs>
  <ScaleCrop>false</ScaleCrop>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zhanglixin</dc:creator>
  <cp:lastModifiedBy>Microsoft Office User</cp:lastModifiedBy>
  <cp:revision>4</cp:revision>
  <cp:lastPrinted>2017-03-13T04:02:00Z</cp:lastPrinted>
  <dcterms:created xsi:type="dcterms:W3CDTF">2022-06-24T07:50:00Z</dcterms:created>
  <dcterms:modified xsi:type="dcterms:W3CDTF">2022-07-08T06:23:00Z</dcterms:modified>
</cp:coreProperties>
</file>