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11520" w:type="dxa"/>
        <w:jc w:val="center"/>
        <w:tblLayout w:type="fixed"/>
        <w:tblCellMar>
          <w:left w:w="0" w:type="dxa"/>
          <w:right w:w="0" w:type="dxa"/>
        </w:tblCellMar>
        <w:tblLook w:val="01E0" w:firstRow="1" w:lastRow="1" w:firstColumn="1" w:lastColumn="1" w:noHBand="0" w:noVBand="0"/>
      </w:tblPr>
      <w:tblGrid>
        <w:gridCol w:w="11480"/>
        <w:gridCol w:w="40"/>
      </w:tblGrid>
      <w:tr w:rsidR="008A67F9">
        <w:trPr>
          <w:jc w:val="center"/>
        </w:trPr>
        <w:tc>
          <w:tcPr>
            <w:tcW w:w="11520" w:type="dxa"/>
            <w:gridSpan w:val="2"/>
          </w:tcPr>
          <w:p w:rsidR="008A67F9" w:rsidRDefault="00F60006">
            <w:pPr>
              <w:spacing w:before="200" w:after="200"/>
              <w:jc w:val="center"/>
            </w:pPr>
            <w:r>
              <w:rPr>
                <w:rFonts w:ascii="Arial" w:eastAsia="Arial" w:hAnsi="Arial" w:cs="Arial"/>
                <w:b/>
                <w:bCs/>
                <w:color w:val="000000"/>
                <w:sz w:val="36"/>
                <w:szCs w:val="36"/>
              </w:rPr>
              <w:t>北京大学2017年宗教学专业</w:t>
            </w:r>
            <w:r w:rsidR="00C40B3A">
              <w:rPr>
                <w:rFonts w:asciiTheme="minorEastAsia" w:hAnsiTheme="minorEastAsia" w:cs="Arial" w:hint="eastAsia"/>
                <w:b/>
                <w:bCs/>
                <w:color w:val="000000"/>
                <w:sz w:val="36"/>
                <w:szCs w:val="36"/>
              </w:rPr>
              <w:t>佛教方向</w:t>
            </w:r>
            <w:bookmarkStart w:id="0" w:name="_GoBack"/>
            <w:bookmarkEnd w:id="0"/>
            <w:r>
              <w:rPr>
                <w:rFonts w:ascii="Arial" w:eastAsia="Arial" w:hAnsi="Arial" w:cs="Arial"/>
                <w:b/>
                <w:bCs/>
                <w:color w:val="000000"/>
                <w:sz w:val="36"/>
                <w:szCs w:val="36"/>
              </w:rPr>
              <w:t>高级专门人才研修班</w:t>
            </w:r>
          </w:p>
        </w:tc>
      </w:tr>
      <w:tr w:rsidR="008A67F9">
        <w:trPr>
          <w:jc w:val="center"/>
        </w:trPr>
        <w:tc>
          <w:tcPr>
            <w:tcW w:w="11520" w:type="dxa"/>
            <w:gridSpan w:val="2"/>
          </w:tcPr>
          <w:p w:rsidR="008A67F9" w:rsidRDefault="00F60006">
            <w:pPr>
              <w:spacing w:before="200" w:after="200"/>
              <w:jc w:val="center"/>
            </w:pPr>
            <w:r>
              <w:rPr>
                <w:rFonts w:ascii="Arial" w:eastAsia="Arial" w:hAnsi="Arial" w:cs="Arial"/>
                <w:b/>
                <w:bCs/>
                <w:color w:val="000000"/>
                <w:sz w:val="36"/>
                <w:szCs w:val="36"/>
              </w:rPr>
              <w:t>招  生  简  章</w:t>
            </w:r>
          </w:p>
        </w:tc>
      </w:tr>
      <w:tr w:rsidR="008A67F9">
        <w:tblPrEx>
          <w:jc w:val="left"/>
        </w:tblPrEx>
        <w:trPr>
          <w:gridAfter w:val="1"/>
          <w:wAfter w:w="40" w:type="dxa"/>
        </w:trPr>
        <w:tc>
          <w:tcPr>
            <w:tcW w:w="11520" w:type="dxa"/>
            <w:tcMar>
              <w:top w:w="0" w:type="dxa"/>
              <w:left w:w="40" w:type="dxa"/>
              <w:bottom w:w="0" w:type="dxa"/>
              <w:right w:w="40" w:type="dxa"/>
            </w:tcMar>
          </w:tcPr>
          <w:p w:rsidR="008A67F9" w:rsidRDefault="00F60006">
            <w:pPr>
              <w:jc w:val="left"/>
            </w:pPr>
            <w:r>
              <w:rPr>
                <w:rFonts w:ascii="Arial" w:eastAsia="Arial" w:hAnsi="Arial" w:cs="Arial"/>
                <w:color w:val="000000"/>
              </w:rPr>
              <w:t>     为全面提高新形势下宗教工作水平，帮助在职人员在原有基础上进一步提高学术素养，掌握坚实的理论基础和系统的专业知识，进而更加适应经济建设和社会发展的需要，北京大学哲学系在北京举办宗教学专业佛教方向高级专门人才研修班。</w:t>
            </w:r>
          </w:p>
          <w:p w:rsidR="008A67F9" w:rsidRDefault="008A67F9">
            <w:pPr>
              <w:jc w:val="left"/>
            </w:pPr>
          </w:p>
          <w:p w:rsidR="008A67F9" w:rsidRDefault="00F60006">
            <w:pPr>
              <w:spacing w:before="130" w:after="130"/>
              <w:jc w:val="left"/>
            </w:pPr>
            <w:r>
              <w:rPr>
                <w:rFonts w:ascii="Arial" w:eastAsia="Arial" w:hAnsi="Arial" w:cs="Arial"/>
                <w:b/>
                <w:bCs/>
                <w:color w:val="000000"/>
                <w:sz w:val="22"/>
                <w:szCs w:val="22"/>
                <w:shd w:val="clear" w:color="auto" w:fill="CCCCCC"/>
              </w:rPr>
              <w:t>一、招生对象及条件</w:t>
            </w:r>
          </w:p>
          <w:p w:rsidR="008A67F9" w:rsidRDefault="00F60006">
            <w:pPr>
              <w:jc w:val="left"/>
            </w:pPr>
            <w:r>
              <w:rPr>
                <w:rFonts w:ascii="Arial" w:eastAsia="Arial" w:hAnsi="Arial" w:cs="Arial"/>
                <w:color w:val="000000"/>
              </w:rPr>
              <w:t>1、遵纪守法，品行端正，在教学、科研、专门技术、管理等方面做出成绩的在职人员。</w:t>
            </w:r>
          </w:p>
          <w:p w:rsidR="008A67F9" w:rsidRDefault="00F60006">
            <w:pPr>
              <w:jc w:val="left"/>
            </w:pPr>
            <w:r>
              <w:rPr>
                <w:rFonts w:ascii="Arial" w:eastAsia="Arial" w:hAnsi="Arial" w:cs="Arial"/>
                <w:color w:val="000000"/>
              </w:rPr>
              <w:t>2、报名人员必须符合下列条件之一：</w:t>
            </w:r>
          </w:p>
          <w:p w:rsidR="008A67F9" w:rsidRDefault="00F60006">
            <w:pPr>
              <w:jc w:val="left"/>
            </w:pPr>
            <w:r>
              <w:rPr>
                <w:rFonts w:ascii="Arial" w:eastAsia="Arial" w:hAnsi="Arial" w:cs="Arial"/>
                <w:color w:val="000000"/>
              </w:rPr>
              <w:t xml:space="preserve"> （1）具有大学本科或大专毕业学历，且毕业后工作三年以上； </w:t>
            </w:r>
            <w:r>
              <w:rPr>
                <w:rFonts w:ascii="Arial" w:eastAsia="Arial" w:hAnsi="Arial" w:cs="Arial"/>
                <w:color w:val="000000"/>
              </w:rPr>
              <w:br/>
              <w:t xml:space="preserve"> （2）已获得学士学位并在获得学士学位后工作三年以上； </w:t>
            </w:r>
            <w:r>
              <w:rPr>
                <w:rFonts w:ascii="Arial" w:eastAsia="Arial" w:hAnsi="Arial" w:cs="Arial"/>
                <w:color w:val="000000"/>
              </w:rPr>
              <w:br/>
              <w:t xml:space="preserve"> （3）已获得硕士或博士学位。</w:t>
            </w:r>
          </w:p>
          <w:p w:rsidR="008A67F9" w:rsidRDefault="00F60006">
            <w:pPr>
              <w:jc w:val="left"/>
            </w:pPr>
            <w:r>
              <w:rPr>
                <w:rFonts w:ascii="Arial" w:eastAsia="Arial" w:hAnsi="Arial" w:cs="Arial"/>
                <w:color w:val="000000"/>
              </w:rPr>
              <w:t>已获得的学位为国（境）外学位的，须经教育部留学服务中心认证。</w:t>
            </w:r>
          </w:p>
          <w:p w:rsidR="008A67F9" w:rsidRDefault="008A67F9">
            <w:pPr>
              <w:jc w:val="left"/>
            </w:pPr>
          </w:p>
          <w:p w:rsidR="008A67F9" w:rsidRDefault="00F60006">
            <w:pPr>
              <w:spacing w:before="130" w:after="130"/>
              <w:jc w:val="left"/>
            </w:pPr>
            <w:r>
              <w:rPr>
                <w:rFonts w:ascii="Arial" w:eastAsia="Arial" w:hAnsi="Arial" w:cs="Arial"/>
                <w:b/>
                <w:bCs/>
                <w:color w:val="000000"/>
                <w:sz w:val="22"/>
                <w:szCs w:val="22"/>
                <w:shd w:val="clear" w:color="auto" w:fill="CCCCCC"/>
              </w:rPr>
              <w:t>二、培养方向及目标</w:t>
            </w:r>
          </w:p>
          <w:p w:rsidR="008A67F9" w:rsidRDefault="00F60006">
            <w:pPr>
              <w:jc w:val="left"/>
            </w:pPr>
            <w:r>
              <w:rPr>
                <w:rFonts w:ascii="Arial" w:eastAsia="Arial" w:hAnsi="Arial" w:cs="Arial"/>
                <w:color w:val="000000"/>
              </w:rPr>
              <w:t> 1、培养具有扎实的佛学基础、掌握宗教学理论、熟悉相关宗教政策的专业人才。</w:t>
            </w:r>
            <w:r>
              <w:rPr>
                <w:rFonts w:ascii="Arial" w:eastAsia="Arial" w:hAnsi="Arial" w:cs="Arial"/>
                <w:color w:val="000000"/>
              </w:rPr>
              <w:br/>
              <w:t xml:space="preserve"> 2、帮助学员提高佛教文化素养、拓展视野，特别着重理论与实践的结合。</w:t>
            </w:r>
          </w:p>
          <w:p w:rsidR="008A67F9" w:rsidRDefault="00F60006">
            <w:pPr>
              <w:spacing w:before="130" w:after="130"/>
              <w:jc w:val="left"/>
            </w:pPr>
            <w:r>
              <w:rPr>
                <w:rFonts w:ascii="Arial" w:eastAsia="Arial" w:hAnsi="Arial" w:cs="Arial"/>
                <w:b/>
                <w:bCs/>
                <w:color w:val="000000"/>
                <w:sz w:val="22"/>
                <w:szCs w:val="22"/>
                <w:shd w:val="clear" w:color="auto" w:fill="CCCCCC"/>
              </w:rPr>
              <w:t>三、报名方式及时间</w:t>
            </w:r>
          </w:p>
          <w:p w:rsidR="008A67F9" w:rsidRDefault="00F60006">
            <w:pPr>
              <w:jc w:val="left"/>
            </w:pPr>
            <w:r>
              <w:rPr>
                <w:rFonts w:ascii="Arial" w:eastAsia="Arial" w:hAnsi="Arial" w:cs="Arial"/>
                <w:color w:val="000000"/>
              </w:rPr>
              <w:t>1、报名采取网上报名，报名网址为：https://admission.pku.edu.cn/waiwang/index/bmxxlb.jsp</w:t>
            </w:r>
            <w:r w:rsidR="00064E73">
              <w:rPr>
                <w:rFonts w:asciiTheme="minorEastAsia" w:hAnsiTheme="minorEastAsia" w:cs="Arial" w:hint="eastAsia"/>
                <w:color w:val="000000"/>
              </w:rPr>
              <w:t>（请使用火狐firefox浏览器）</w:t>
            </w:r>
          </w:p>
          <w:p w:rsidR="008A67F9" w:rsidRDefault="00F60006">
            <w:pPr>
              <w:jc w:val="left"/>
            </w:pPr>
            <w:r>
              <w:rPr>
                <w:rFonts w:ascii="Arial" w:eastAsia="Arial" w:hAnsi="Arial" w:cs="Arial"/>
                <w:color w:val="000000"/>
              </w:rPr>
              <w:t>2、报名时间为 2017年 05月 22日 至 2017年 09月 08日 。</w:t>
            </w:r>
          </w:p>
          <w:p w:rsidR="008A67F9" w:rsidRDefault="008A67F9">
            <w:pPr>
              <w:jc w:val="left"/>
            </w:pPr>
          </w:p>
          <w:p w:rsidR="008A67F9" w:rsidRDefault="00F60006">
            <w:pPr>
              <w:spacing w:before="130" w:after="130"/>
              <w:jc w:val="left"/>
            </w:pPr>
            <w:r>
              <w:rPr>
                <w:rFonts w:ascii="Arial" w:eastAsia="Arial" w:hAnsi="Arial" w:cs="Arial"/>
                <w:b/>
                <w:bCs/>
                <w:color w:val="000000"/>
                <w:sz w:val="22"/>
                <w:szCs w:val="22"/>
                <w:shd w:val="clear" w:color="auto" w:fill="CCCCCC"/>
              </w:rPr>
              <w:t>四、资格审查及确认</w:t>
            </w:r>
          </w:p>
          <w:p w:rsidR="008A67F9" w:rsidRDefault="00F60006">
            <w:pPr>
              <w:jc w:val="left"/>
            </w:pPr>
            <w:r>
              <w:rPr>
                <w:rFonts w:ascii="Arial" w:eastAsia="Arial" w:hAnsi="Arial" w:cs="Arial"/>
                <w:color w:val="000000"/>
              </w:rPr>
              <w:t xml:space="preserve"> 1、我系将对报名参加学习的人员按招生条件进行资格审查。报名人员须提交的材料： </w:t>
            </w:r>
            <w:r>
              <w:rPr>
                <w:rFonts w:ascii="Arial" w:eastAsia="Arial" w:hAnsi="Arial" w:cs="Arial"/>
                <w:color w:val="000000"/>
              </w:rPr>
              <w:br/>
              <w:t xml:space="preserve"> （1）报名表； </w:t>
            </w:r>
            <w:r>
              <w:rPr>
                <w:rFonts w:ascii="Arial" w:eastAsia="Arial" w:hAnsi="Arial" w:cs="Arial"/>
                <w:color w:val="000000"/>
              </w:rPr>
              <w:br/>
              <w:t xml:space="preserve"> （2）学历证书、学位证书复印件； </w:t>
            </w:r>
            <w:r>
              <w:rPr>
                <w:rFonts w:ascii="Arial" w:eastAsia="Arial" w:hAnsi="Arial" w:cs="Arial"/>
                <w:color w:val="000000"/>
              </w:rPr>
              <w:br/>
              <w:t xml:space="preserve"> （3）身份证复印件； </w:t>
            </w:r>
            <w:r>
              <w:rPr>
                <w:rFonts w:ascii="Arial" w:eastAsia="Arial" w:hAnsi="Arial" w:cs="Arial"/>
                <w:color w:val="000000"/>
              </w:rPr>
              <w:br/>
              <w:t xml:space="preserve"> （4）6张证件照片（3张2寸，3张1寸），1张电子照片； </w:t>
            </w:r>
            <w:r>
              <w:rPr>
                <w:rFonts w:ascii="Arial" w:eastAsia="Arial" w:hAnsi="Arial" w:cs="Arial"/>
                <w:color w:val="000000"/>
              </w:rPr>
              <w:br/>
              <w:t xml:space="preserve"> （5）相关工作业绩及科研成果证明材料； </w:t>
            </w:r>
            <w:r>
              <w:rPr>
                <w:rFonts w:ascii="Arial" w:eastAsia="Arial" w:hAnsi="Arial" w:cs="Arial"/>
                <w:color w:val="000000"/>
              </w:rPr>
              <w:br/>
              <w:t xml:space="preserve"> （6）1封推荐信； </w:t>
            </w:r>
            <w:r>
              <w:rPr>
                <w:rFonts w:ascii="Arial" w:eastAsia="Arial" w:hAnsi="Arial" w:cs="Arial"/>
                <w:color w:val="000000"/>
              </w:rPr>
              <w:br/>
              <w:t xml:space="preserve"> （7）论文：《佛教与中国文化》（4000字以上</w:t>
            </w:r>
            <w:r w:rsidR="00064E73">
              <w:rPr>
                <w:rFonts w:asciiTheme="minorEastAsia" w:hAnsiTheme="minorEastAsia" w:cs="Arial" w:hint="eastAsia"/>
                <w:color w:val="000000"/>
              </w:rPr>
              <w:t>，要求有明确的研究主题、文献资料，符合学术规范</w:t>
            </w:r>
            <w:r>
              <w:rPr>
                <w:rFonts w:ascii="Arial" w:eastAsia="Arial" w:hAnsi="Arial" w:cs="Arial"/>
                <w:color w:val="000000"/>
              </w:rPr>
              <w:t xml:space="preserve">） </w:t>
            </w:r>
            <w:r>
              <w:rPr>
                <w:rFonts w:ascii="Arial" w:eastAsia="Arial" w:hAnsi="Arial" w:cs="Arial"/>
                <w:color w:val="000000"/>
              </w:rPr>
              <w:br/>
              <w:t xml:space="preserve"> 2、报名人员应在我系规定的报名时间内，将以上材料邮寄至：北京市海淀区颐和园路5号北京大学人文学苑2号楼哲学系119室，孙德利收。（正式报到时须携带身份证及学历、学位证书原件进行确认）</w:t>
            </w:r>
          </w:p>
          <w:p w:rsidR="008A67F9" w:rsidRDefault="008A67F9">
            <w:pPr>
              <w:jc w:val="left"/>
            </w:pPr>
          </w:p>
          <w:p w:rsidR="008A67F9" w:rsidRDefault="00F60006">
            <w:pPr>
              <w:spacing w:before="130" w:after="130"/>
              <w:jc w:val="left"/>
            </w:pPr>
            <w:r>
              <w:rPr>
                <w:rFonts w:ascii="Arial" w:eastAsia="Arial" w:hAnsi="Arial" w:cs="Arial"/>
                <w:b/>
                <w:bCs/>
                <w:color w:val="000000"/>
                <w:sz w:val="22"/>
                <w:szCs w:val="22"/>
                <w:shd w:val="clear" w:color="auto" w:fill="CCCCCC"/>
              </w:rPr>
              <w:t>五、业务考核及录取</w:t>
            </w:r>
          </w:p>
          <w:p w:rsidR="008A67F9" w:rsidRDefault="00F60006">
            <w:pPr>
              <w:jc w:val="left"/>
            </w:pPr>
            <w:r>
              <w:rPr>
                <w:rFonts w:ascii="Arial" w:eastAsia="Arial" w:hAnsi="Arial" w:cs="Arial"/>
                <w:color w:val="000000"/>
              </w:rPr>
              <w:t>1、我院（系）将对资格审查通过的人员进行业务考核。考核方式为论文，论文题目：佛教与中国文化。报名时提交。</w:t>
            </w:r>
          </w:p>
          <w:p w:rsidR="008A67F9" w:rsidRDefault="00F60006">
            <w:pPr>
              <w:jc w:val="left"/>
            </w:pPr>
            <w:r>
              <w:rPr>
                <w:rFonts w:ascii="Arial" w:eastAsia="Arial" w:hAnsi="Arial" w:cs="Arial"/>
                <w:color w:val="000000"/>
              </w:rPr>
              <w:t>2、根据考核成绩，参考工作业绩和有关科研成果，择优录取。</w:t>
            </w:r>
          </w:p>
          <w:p w:rsidR="008A67F9" w:rsidRDefault="00F60006">
            <w:pPr>
              <w:jc w:val="left"/>
            </w:pPr>
            <w:r>
              <w:rPr>
                <w:rFonts w:ascii="Arial" w:eastAsia="Arial" w:hAnsi="Arial" w:cs="Arial"/>
                <w:color w:val="000000"/>
              </w:rPr>
              <w:t>3、将初步录取名单报研究生招生办公室审查批准后，发放录取通知书。</w:t>
            </w:r>
          </w:p>
          <w:p w:rsidR="008A67F9" w:rsidRDefault="008A67F9">
            <w:pPr>
              <w:jc w:val="left"/>
            </w:pPr>
          </w:p>
          <w:p w:rsidR="008A67F9" w:rsidRDefault="00F60006">
            <w:pPr>
              <w:spacing w:before="130" w:after="130"/>
              <w:jc w:val="left"/>
            </w:pPr>
            <w:r>
              <w:rPr>
                <w:rFonts w:ascii="Arial" w:eastAsia="Arial" w:hAnsi="Arial" w:cs="Arial"/>
                <w:b/>
                <w:bCs/>
                <w:color w:val="000000"/>
                <w:sz w:val="22"/>
                <w:szCs w:val="22"/>
                <w:shd w:val="clear" w:color="auto" w:fill="CCCCCC"/>
              </w:rPr>
              <w:t>六、课程设置及学分</w:t>
            </w:r>
          </w:p>
        </w:tc>
      </w:tr>
      <w:tr w:rsidR="008A67F9">
        <w:tblPrEx>
          <w:jc w:val="left"/>
        </w:tblPrEx>
        <w:trPr>
          <w:gridAfter w:val="1"/>
          <w:wAfter w:w="40" w:type="dxa"/>
        </w:trPr>
        <w:tc>
          <w:tcPr>
            <w:tcW w:w="11520" w:type="dxa"/>
            <w:tcMar>
              <w:top w:w="0" w:type="dxa"/>
              <w:left w:w="40" w:type="dxa"/>
              <w:bottom w:w="0" w:type="dxa"/>
              <w:right w:w="40" w:type="dxa"/>
            </w:tcMar>
          </w:tcPr>
          <w:p w:rsidR="008A67F9" w:rsidRDefault="008A67F9">
            <w:pPr>
              <w:jc w:val="left"/>
            </w:pPr>
          </w:p>
          <w:p w:rsidR="008A67F9" w:rsidRDefault="00F60006">
            <w:pPr>
              <w:jc w:val="left"/>
            </w:pPr>
            <w:r>
              <w:rPr>
                <w:rFonts w:ascii="Arial" w:eastAsia="Arial" w:hAnsi="Arial" w:cs="Arial"/>
                <w:color w:val="000000"/>
              </w:rPr>
              <w:t>1、必修课（ 10 门，共 30 学分）：</w:t>
            </w:r>
          </w:p>
          <w:p w:rsidR="008A67F9" w:rsidRDefault="008A67F9">
            <w:pPr>
              <w:jc w:val="left"/>
            </w:pPr>
          </w:p>
        </w:tc>
      </w:tr>
    </w:tbl>
    <w:p w:rsidR="008A67F9" w:rsidRDefault="008A67F9">
      <w:pPr>
        <w:rPr>
          <w:vanish/>
        </w:rPr>
      </w:pPr>
      <w:bookmarkStart w:id="1" w:name="__bookmark_4"/>
      <w:bookmarkEnd w:id="1"/>
    </w:p>
    <w:tbl>
      <w:tblPr>
        <w:tblOverlap w:val="never"/>
        <w:tblW w:w="11520" w:type="dxa"/>
        <w:tblLayout w:type="fixed"/>
        <w:tblLook w:val="01E0" w:firstRow="1" w:lastRow="1" w:firstColumn="1" w:lastColumn="1" w:noHBand="0" w:noVBand="0"/>
      </w:tblPr>
      <w:tblGrid>
        <w:gridCol w:w="5618"/>
        <w:gridCol w:w="5617"/>
        <w:gridCol w:w="285"/>
      </w:tblGrid>
      <w:tr w:rsidR="008A67F9">
        <w:tc>
          <w:tcPr>
            <w:tcW w:w="5760" w:type="dxa"/>
          </w:tcPr>
          <w:tbl>
            <w:tblPr>
              <w:tblOverlap w:val="never"/>
              <w:tblW w:w="5760" w:type="dxa"/>
              <w:tblLayout w:type="fixed"/>
              <w:tblCellMar>
                <w:left w:w="0" w:type="dxa"/>
                <w:right w:w="0" w:type="dxa"/>
              </w:tblCellMar>
              <w:tblLook w:val="01E0" w:firstRow="1" w:lastRow="1" w:firstColumn="1" w:lastColumn="1" w:noHBand="0" w:noVBand="0"/>
            </w:tblPr>
            <w:tblGrid>
              <w:gridCol w:w="5760"/>
            </w:tblGrid>
            <w:tr w:rsidR="008A67F9">
              <w:tc>
                <w:tcPr>
                  <w:tcW w:w="5760" w:type="dxa"/>
                  <w:tcMar>
                    <w:top w:w="0" w:type="dxa"/>
                    <w:left w:w="40" w:type="dxa"/>
                    <w:bottom w:w="0" w:type="dxa"/>
                    <w:right w:w="40" w:type="dxa"/>
                  </w:tcMar>
                </w:tcPr>
                <w:p w:rsidR="008A67F9" w:rsidRDefault="00F60006">
                  <w:r>
                    <w:rPr>
                      <w:rFonts w:ascii="Arial" w:eastAsia="Arial" w:hAnsi="Arial" w:cs="Arial"/>
                      <w:color w:val="000000"/>
                    </w:rPr>
                    <w:lastRenderedPageBreak/>
                    <w:t>(1)中国佛教史</w:t>
                  </w:r>
                </w:p>
              </w:tc>
            </w:tr>
          </w:tbl>
          <w:p w:rsidR="008A67F9" w:rsidRDefault="008A67F9"/>
        </w:tc>
        <w:tc>
          <w:tcPr>
            <w:tcW w:w="5760" w:type="dxa"/>
            <w:gridSpan w:val="2"/>
          </w:tcPr>
          <w:tbl>
            <w:tblPr>
              <w:tblOverlap w:val="never"/>
              <w:tblW w:w="5760" w:type="dxa"/>
              <w:tblLayout w:type="fixed"/>
              <w:tblCellMar>
                <w:left w:w="0" w:type="dxa"/>
                <w:right w:w="0" w:type="dxa"/>
              </w:tblCellMar>
              <w:tblLook w:val="01E0" w:firstRow="1" w:lastRow="1" w:firstColumn="1" w:lastColumn="1" w:noHBand="0" w:noVBand="0"/>
            </w:tblPr>
            <w:tblGrid>
              <w:gridCol w:w="5760"/>
            </w:tblGrid>
            <w:tr w:rsidR="008A67F9">
              <w:tc>
                <w:tcPr>
                  <w:tcW w:w="5760" w:type="dxa"/>
                  <w:tcMar>
                    <w:top w:w="0" w:type="dxa"/>
                    <w:left w:w="40" w:type="dxa"/>
                    <w:bottom w:w="0" w:type="dxa"/>
                    <w:right w:w="40" w:type="dxa"/>
                  </w:tcMar>
                </w:tcPr>
                <w:p w:rsidR="008A67F9" w:rsidRDefault="00F60006">
                  <w:r>
                    <w:rPr>
                      <w:rFonts w:ascii="Arial" w:eastAsia="Arial" w:hAnsi="Arial" w:cs="Arial"/>
                      <w:color w:val="000000"/>
                    </w:rPr>
                    <w:t>(2)佛教与中国文化</w:t>
                  </w:r>
                </w:p>
              </w:tc>
            </w:tr>
          </w:tbl>
          <w:p w:rsidR="008A67F9" w:rsidRDefault="008A67F9"/>
        </w:tc>
      </w:tr>
      <w:tr w:rsidR="008A67F9">
        <w:trPr>
          <w:trHeight w:val="230"/>
        </w:trPr>
        <w:tc>
          <w:tcPr>
            <w:tcW w:w="11520" w:type="dxa"/>
            <w:gridSpan w:val="3"/>
            <w:vMerge w:val="restart"/>
          </w:tcPr>
          <w:p w:rsidR="008A67F9" w:rsidRDefault="008A67F9"/>
        </w:tc>
      </w:tr>
      <w:tr w:rsidR="008A67F9">
        <w:tc>
          <w:tcPr>
            <w:tcW w:w="5760" w:type="dxa"/>
          </w:tcPr>
          <w:tbl>
            <w:tblPr>
              <w:tblOverlap w:val="never"/>
              <w:tblW w:w="5760" w:type="dxa"/>
              <w:tblLayout w:type="fixed"/>
              <w:tblCellMar>
                <w:left w:w="0" w:type="dxa"/>
                <w:right w:w="0" w:type="dxa"/>
              </w:tblCellMar>
              <w:tblLook w:val="01E0" w:firstRow="1" w:lastRow="1" w:firstColumn="1" w:lastColumn="1" w:noHBand="0" w:noVBand="0"/>
            </w:tblPr>
            <w:tblGrid>
              <w:gridCol w:w="5760"/>
            </w:tblGrid>
            <w:tr w:rsidR="008A67F9">
              <w:tc>
                <w:tcPr>
                  <w:tcW w:w="5760" w:type="dxa"/>
                  <w:tcMar>
                    <w:top w:w="0" w:type="dxa"/>
                    <w:left w:w="40" w:type="dxa"/>
                    <w:bottom w:w="0" w:type="dxa"/>
                    <w:right w:w="40" w:type="dxa"/>
                  </w:tcMar>
                </w:tcPr>
                <w:p w:rsidR="008A67F9" w:rsidRDefault="00F60006">
                  <w:r>
                    <w:rPr>
                      <w:rFonts w:ascii="Arial" w:eastAsia="Arial" w:hAnsi="Arial" w:cs="Arial"/>
                      <w:color w:val="000000"/>
                    </w:rPr>
                    <w:t>(3)宗教学研究方法</w:t>
                  </w:r>
                </w:p>
              </w:tc>
            </w:tr>
          </w:tbl>
          <w:p w:rsidR="008A67F9" w:rsidRDefault="008A67F9"/>
        </w:tc>
        <w:tc>
          <w:tcPr>
            <w:tcW w:w="5760" w:type="dxa"/>
            <w:gridSpan w:val="2"/>
          </w:tcPr>
          <w:tbl>
            <w:tblPr>
              <w:tblOverlap w:val="never"/>
              <w:tblW w:w="5760" w:type="dxa"/>
              <w:tblLayout w:type="fixed"/>
              <w:tblCellMar>
                <w:left w:w="0" w:type="dxa"/>
                <w:right w:w="0" w:type="dxa"/>
              </w:tblCellMar>
              <w:tblLook w:val="01E0" w:firstRow="1" w:lastRow="1" w:firstColumn="1" w:lastColumn="1" w:noHBand="0" w:noVBand="0"/>
            </w:tblPr>
            <w:tblGrid>
              <w:gridCol w:w="5760"/>
            </w:tblGrid>
            <w:tr w:rsidR="008A67F9">
              <w:tc>
                <w:tcPr>
                  <w:tcW w:w="5760" w:type="dxa"/>
                  <w:tcMar>
                    <w:top w:w="0" w:type="dxa"/>
                    <w:left w:w="40" w:type="dxa"/>
                    <w:bottom w:w="0" w:type="dxa"/>
                    <w:right w:w="40" w:type="dxa"/>
                  </w:tcMar>
                </w:tcPr>
                <w:p w:rsidR="008A67F9" w:rsidRDefault="00F60006">
                  <w:r>
                    <w:rPr>
                      <w:rFonts w:ascii="Arial" w:eastAsia="Arial" w:hAnsi="Arial" w:cs="Arial"/>
                      <w:color w:val="000000"/>
                    </w:rPr>
                    <w:t>(4)中国传统宗教</w:t>
                  </w:r>
                </w:p>
              </w:tc>
            </w:tr>
          </w:tbl>
          <w:p w:rsidR="008A67F9" w:rsidRDefault="008A67F9"/>
        </w:tc>
      </w:tr>
      <w:tr w:rsidR="008A67F9">
        <w:trPr>
          <w:trHeight w:val="230"/>
        </w:trPr>
        <w:tc>
          <w:tcPr>
            <w:tcW w:w="11520" w:type="dxa"/>
            <w:gridSpan w:val="3"/>
            <w:vMerge w:val="restart"/>
          </w:tcPr>
          <w:p w:rsidR="008A67F9" w:rsidRDefault="008A67F9"/>
        </w:tc>
      </w:tr>
      <w:tr w:rsidR="008A67F9">
        <w:tc>
          <w:tcPr>
            <w:tcW w:w="5760" w:type="dxa"/>
          </w:tcPr>
          <w:tbl>
            <w:tblPr>
              <w:tblOverlap w:val="never"/>
              <w:tblW w:w="5760" w:type="dxa"/>
              <w:tblLayout w:type="fixed"/>
              <w:tblCellMar>
                <w:left w:w="0" w:type="dxa"/>
                <w:right w:w="0" w:type="dxa"/>
              </w:tblCellMar>
              <w:tblLook w:val="01E0" w:firstRow="1" w:lastRow="1" w:firstColumn="1" w:lastColumn="1" w:noHBand="0" w:noVBand="0"/>
            </w:tblPr>
            <w:tblGrid>
              <w:gridCol w:w="5760"/>
            </w:tblGrid>
            <w:tr w:rsidR="008A67F9">
              <w:tc>
                <w:tcPr>
                  <w:tcW w:w="5760" w:type="dxa"/>
                  <w:tcMar>
                    <w:top w:w="0" w:type="dxa"/>
                    <w:left w:w="40" w:type="dxa"/>
                    <w:bottom w:w="0" w:type="dxa"/>
                    <w:right w:w="40" w:type="dxa"/>
                  </w:tcMar>
                </w:tcPr>
                <w:p w:rsidR="008A67F9" w:rsidRDefault="00F60006">
                  <w:r>
                    <w:rPr>
                      <w:rFonts w:ascii="Arial" w:eastAsia="Arial" w:hAnsi="Arial" w:cs="Arial"/>
                      <w:color w:val="000000"/>
                    </w:rPr>
                    <w:t>(5)印度佛教典籍选读</w:t>
                  </w:r>
                </w:p>
              </w:tc>
            </w:tr>
          </w:tbl>
          <w:p w:rsidR="008A67F9" w:rsidRDefault="008A67F9"/>
        </w:tc>
        <w:tc>
          <w:tcPr>
            <w:tcW w:w="5760" w:type="dxa"/>
            <w:gridSpan w:val="2"/>
          </w:tcPr>
          <w:tbl>
            <w:tblPr>
              <w:tblOverlap w:val="never"/>
              <w:tblW w:w="5760" w:type="dxa"/>
              <w:tblLayout w:type="fixed"/>
              <w:tblCellMar>
                <w:left w:w="0" w:type="dxa"/>
                <w:right w:w="0" w:type="dxa"/>
              </w:tblCellMar>
              <w:tblLook w:val="01E0" w:firstRow="1" w:lastRow="1" w:firstColumn="1" w:lastColumn="1" w:noHBand="0" w:noVBand="0"/>
            </w:tblPr>
            <w:tblGrid>
              <w:gridCol w:w="5760"/>
            </w:tblGrid>
            <w:tr w:rsidR="008A67F9">
              <w:tc>
                <w:tcPr>
                  <w:tcW w:w="5760" w:type="dxa"/>
                  <w:tcMar>
                    <w:top w:w="0" w:type="dxa"/>
                    <w:left w:w="40" w:type="dxa"/>
                    <w:bottom w:w="0" w:type="dxa"/>
                    <w:right w:w="40" w:type="dxa"/>
                  </w:tcMar>
                </w:tcPr>
                <w:p w:rsidR="008A67F9" w:rsidRDefault="00F60006">
                  <w:r>
                    <w:rPr>
                      <w:rFonts w:ascii="Arial" w:eastAsia="Arial" w:hAnsi="Arial" w:cs="Arial"/>
                      <w:color w:val="000000"/>
                    </w:rPr>
                    <w:t>(6)中国佛教典籍选读</w:t>
                  </w:r>
                </w:p>
              </w:tc>
            </w:tr>
          </w:tbl>
          <w:p w:rsidR="008A67F9" w:rsidRDefault="008A67F9"/>
        </w:tc>
      </w:tr>
      <w:tr w:rsidR="008A67F9">
        <w:trPr>
          <w:trHeight w:val="230"/>
        </w:trPr>
        <w:tc>
          <w:tcPr>
            <w:tcW w:w="11520" w:type="dxa"/>
            <w:gridSpan w:val="3"/>
            <w:vMerge w:val="restart"/>
          </w:tcPr>
          <w:p w:rsidR="008A67F9" w:rsidRDefault="008A67F9"/>
        </w:tc>
      </w:tr>
      <w:tr w:rsidR="008A67F9">
        <w:tc>
          <w:tcPr>
            <w:tcW w:w="5760" w:type="dxa"/>
          </w:tcPr>
          <w:tbl>
            <w:tblPr>
              <w:tblOverlap w:val="never"/>
              <w:tblW w:w="5760" w:type="dxa"/>
              <w:tblLayout w:type="fixed"/>
              <w:tblCellMar>
                <w:left w:w="0" w:type="dxa"/>
                <w:right w:w="0" w:type="dxa"/>
              </w:tblCellMar>
              <w:tblLook w:val="01E0" w:firstRow="1" w:lastRow="1" w:firstColumn="1" w:lastColumn="1" w:noHBand="0" w:noVBand="0"/>
            </w:tblPr>
            <w:tblGrid>
              <w:gridCol w:w="5760"/>
            </w:tblGrid>
            <w:tr w:rsidR="008A67F9">
              <w:tc>
                <w:tcPr>
                  <w:tcW w:w="5760" w:type="dxa"/>
                  <w:tcMar>
                    <w:top w:w="0" w:type="dxa"/>
                    <w:left w:w="40" w:type="dxa"/>
                    <w:bottom w:w="0" w:type="dxa"/>
                    <w:right w:w="40" w:type="dxa"/>
                  </w:tcMar>
                </w:tcPr>
                <w:p w:rsidR="008A67F9" w:rsidRDefault="00F60006">
                  <w:r>
                    <w:rPr>
                      <w:rFonts w:ascii="Arial" w:eastAsia="Arial" w:hAnsi="Arial" w:cs="Arial"/>
                      <w:color w:val="000000"/>
                    </w:rPr>
                    <w:t>(7)世界佛教专题</w:t>
                  </w:r>
                </w:p>
              </w:tc>
            </w:tr>
          </w:tbl>
          <w:p w:rsidR="008A67F9" w:rsidRDefault="008A67F9"/>
        </w:tc>
        <w:tc>
          <w:tcPr>
            <w:tcW w:w="5760" w:type="dxa"/>
            <w:gridSpan w:val="2"/>
          </w:tcPr>
          <w:tbl>
            <w:tblPr>
              <w:tblOverlap w:val="never"/>
              <w:tblW w:w="5760" w:type="dxa"/>
              <w:tblLayout w:type="fixed"/>
              <w:tblCellMar>
                <w:left w:w="0" w:type="dxa"/>
                <w:right w:w="0" w:type="dxa"/>
              </w:tblCellMar>
              <w:tblLook w:val="01E0" w:firstRow="1" w:lastRow="1" w:firstColumn="1" w:lastColumn="1" w:noHBand="0" w:noVBand="0"/>
            </w:tblPr>
            <w:tblGrid>
              <w:gridCol w:w="5760"/>
            </w:tblGrid>
            <w:tr w:rsidR="008A67F9">
              <w:tc>
                <w:tcPr>
                  <w:tcW w:w="5760" w:type="dxa"/>
                  <w:tcMar>
                    <w:top w:w="0" w:type="dxa"/>
                    <w:left w:w="40" w:type="dxa"/>
                    <w:bottom w:w="0" w:type="dxa"/>
                    <w:right w:w="40" w:type="dxa"/>
                  </w:tcMar>
                </w:tcPr>
                <w:p w:rsidR="008A67F9" w:rsidRDefault="00F60006">
                  <w:r>
                    <w:rPr>
                      <w:rFonts w:ascii="Arial" w:eastAsia="Arial" w:hAnsi="Arial" w:cs="Arial"/>
                      <w:color w:val="000000"/>
                    </w:rPr>
                    <w:t>(8)印度佛教史</w:t>
                  </w:r>
                </w:p>
              </w:tc>
            </w:tr>
          </w:tbl>
          <w:p w:rsidR="008A67F9" w:rsidRDefault="008A67F9"/>
        </w:tc>
      </w:tr>
      <w:tr w:rsidR="008A67F9">
        <w:trPr>
          <w:trHeight w:val="230"/>
        </w:trPr>
        <w:tc>
          <w:tcPr>
            <w:tcW w:w="11520" w:type="dxa"/>
            <w:gridSpan w:val="3"/>
            <w:vMerge w:val="restart"/>
          </w:tcPr>
          <w:p w:rsidR="008A67F9" w:rsidRDefault="008A67F9"/>
        </w:tc>
      </w:tr>
      <w:tr w:rsidR="008A67F9">
        <w:tc>
          <w:tcPr>
            <w:tcW w:w="5760" w:type="dxa"/>
          </w:tcPr>
          <w:tbl>
            <w:tblPr>
              <w:tblOverlap w:val="never"/>
              <w:tblW w:w="5760" w:type="dxa"/>
              <w:tblLayout w:type="fixed"/>
              <w:tblCellMar>
                <w:left w:w="0" w:type="dxa"/>
                <w:right w:w="0" w:type="dxa"/>
              </w:tblCellMar>
              <w:tblLook w:val="01E0" w:firstRow="1" w:lastRow="1" w:firstColumn="1" w:lastColumn="1" w:noHBand="0" w:noVBand="0"/>
            </w:tblPr>
            <w:tblGrid>
              <w:gridCol w:w="5760"/>
            </w:tblGrid>
            <w:tr w:rsidR="008A67F9">
              <w:tc>
                <w:tcPr>
                  <w:tcW w:w="5760" w:type="dxa"/>
                  <w:tcMar>
                    <w:top w:w="0" w:type="dxa"/>
                    <w:left w:w="40" w:type="dxa"/>
                    <w:bottom w:w="0" w:type="dxa"/>
                    <w:right w:w="40" w:type="dxa"/>
                  </w:tcMar>
                </w:tcPr>
                <w:p w:rsidR="008A67F9" w:rsidRDefault="00F60006">
                  <w:r>
                    <w:rPr>
                      <w:rFonts w:ascii="Arial" w:eastAsia="Arial" w:hAnsi="Arial" w:cs="Arial"/>
                      <w:color w:val="000000"/>
                    </w:rPr>
                    <w:t>(9)藏传佛教专题</w:t>
                  </w:r>
                </w:p>
              </w:tc>
            </w:tr>
          </w:tbl>
          <w:p w:rsidR="008A67F9" w:rsidRDefault="008A67F9"/>
        </w:tc>
        <w:tc>
          <w:tcPr>
            <w:tcW w:w="5760" w:type="dxa"/>
            <w:gridSpan w:val="2"/>
          </w:tcPr>
          <w:tbl>
            <w:tblPr>
              <w:tblOverlap w:val="never"/>
              <w:tblW w:w="5760" w:type="dxa"/>
              <w:tblLayout w:type="fixed"/>
              <w:tblCellMar>
                <w:left w:w="0" w:type="dxa"/>
                <w:right w:w="0" w:type="dxa"/>
              </w:tblCellMar>
              <w:tblLook w:val="01E0" w:firstRow="1" w:lastRow="1" w:firstColumn="1" w:lastColumn="1" w:noHBand="0" w:noVBand="0"/>
            </w:tblPr>
            <w:tblGrid>
              <w:gridCol w:w="5760"/>
            </w:tblGrid>
            <w:tr w:rsidR="008A67F9">
              <w:tc>
                <w:tcPr>
                  <w:tcW w:w="5760" w:type="dxa"/>
                  <w:tcMar>
                    <w:top w:w="0" w:type="dxa"/>
                    <w:left w:w="40" w:type="dxa"/>
                    <w:bottom w:w="0" w:type="dxa"/>
                    <w:right w:w="40" w:type="dxa"/>
                  </w:tcMar>
                </w:tcPr>
                <w:p w:rsidR="008A67F9" w:rsidRDefault="00F60006">
                  <w:r>
                    <w:rPr>
                      <w:rFonts w:ascii="Arial" w:eastAsia="Arial" w:hAnsi="Arial" w:cs="Arial"/>
                      <w:color w:val="000000"/>
                    </w:rPr>
                    <w:t>(10)汉传佛教宗派专题</w:t>
                  </w:r>
                </w:p>
              </w:tc>
            </w:tr>
          </w:tbl>
          <w:p w:rsidR="008A67F9" w:rsidRDefault="008A67F9"/>
        </w:tc>
      </w:tr>
      <w:tr w:rsidR="008A67F9">
        <w:trPr>
          <w:trHeight w:val="230"/>
        </w:trPr>
        <w:tc>
          <w:tcPr>
            <w:tcW w:w="11520" w:type="dxa"/>
            <w:gridSpan w:val="3"/>
            <w:vMerge w:val="restart"/>
          </w:tcPr>
          <w:p w:rsidR="008A67F9" w:rsidRDefault="008A67F9"/>
        </w:tc>
      </w:tr>
      <w:tr w:rsidR="008A67F9">
        <w:tblPrEx>
          <w:tblCellMar>
            <w:left w:w="0" w:type="dxa"/>
            <w:right w:w="0" w:type="dxa"/>
          </w:tblCellMar>
        </w:tblPrEx>
        <w:trPr>
          <w:gridAfter w:val="1"/>
          <w:wAfter w:w="292" w:type="dxa"/>
        </w:trPr>
        <w:tc>
          <w:tcPr>
            <w:tcW w:w="11520" w:type="dxa"/>
            <w:gridSpan w:val="2"/>
            <w:tcMar>
              <w:top w:w="0" w:type="dxa"/>
              <w:left w:w="40" w:type="dxa"/>
              <w:bottom w:w="0" w:type="dxa"/>
              <w:right w:w="40" w:type="dxa"/>
            </w:tcMar>
          </w:tcPr>
          <w:p w:rsidR="008A67F9" w:rsidRDefault="008A67F9"/>
          <w:p w:rsidR="008A67F9" w:rsidRDefault="00F60006">
            <w:r>
              <w:rPr>
                <w:rFonts w:ascii="Arial" w:eastAsia="Arial" w:hAnsi="Arial" w:cs="Arial"/>
                <w:color w:val="000000"/>
              </w:rPr>
              <w:t>2、选修课（ 4 门，共 0 学分）：</w:t>
            </w:r>
          </w:p>
          <w:p w:rsidR="008A67F9" w:rsidRDefault="008A67F9"/>
        </w:tc>
      </w:tr>
    </w:tbl>
    <w:p w:rsidR="008A67F9" w:rsidRDefault="008A67F9">
      <w:pPr>
        <w:rPr>
          <w:vanish/>
        </w:rPr>
      </w:pPr>
      <w:bookmarkStart w:id="2" w:name="__bookmark_6"/>
      <w:bookmarkEnd w:id="2"/>
    </w:p>
    <w:tbl>
      <w:tblPr>
        <w:tblOverlap w:val="never"/>
        <w:tblW w:w="11520" w:type="dxa"/>
        <w:tblLayout w:type="fixed"/>
        <w:tblLook w:val="01E0" w:firstRow="1" w:lastRow="1" w:firstColumn="1" w:lastColumn="1" w:noHBand="0" w:noVBand="0"/>
      </w:tblPr>
      <w:tblGrid>
        <w:gridCol w:w="5618"/>
        <w:gridCol w:w="5617"/>
        <w:gridCol w:w="285"/>
      </w:tblGrid>
      <w:tr w:rsidR="008A67F9">
        <w:tc>
          <w:tcPr>
            <w:tcW w:w="5760" w:type="dxa"/>
          </w:tcPr>
          <w:tbl>
            <w:tblPr>
              <w:tblOverlap w:val="never"/>
              <w:tblW w:w="5760" w:type="dxa"/>
              <w:tblLayout w:type="fixed"/>
              <w:tblCellMar>
                <w:left w:w="0" w:type="dxa"/>
                <w:right w:w="0" w:type="dxa"/>
              </w:tblCellMar>
              <w:tblLook w:val="01E0" w:firstRow="1" w:lastRow="1" w:firstColumn="1" w:lastColumn="1" w:noHBand="0" w:noVBand="0"/>
            </w:tblPr>
            <w:tblGrid>
              <w:gridCol w:w="5760"/>
            </w:tblGrid>
            <w:tr w:rsidR="008A67F9">
              <w:tc>
                <w:tcPr>
                  <w:tcW w:w="5760" w:type="dxa"/>
                  <w:tcMar>
                    <w:top w:w="0" w:type="dxa"/>
                    <w:left w:w="40" w:type="dxa"/>
                    <w:bottom w:w="0" w:type="dxa"/>
                    <w:right w:w="40" w:type="dxa"/>
                  </w:tcMar>
                </w:tcPr>
                <w:p w:rsidR="008A67F9" w:rsidRDefault="00F60006">
                  <w:r>
                    <w:rPr>
                      <w:rFonts w:ascii="Arial" w:eastAsia="Arial" w:hAnsi="Arial" w:cs="Arial"/>
                      <w:color w:val="000000"/>
                    </w:rPr>
                    <w:t>(1)基督教与中国文化</w:t>
                  </w:r>
                </w:p>
              </w:tc>
            </w:tr>
          </w:tbl>
          <w:p w:rsidR="008A67F9" w:rsidRDefault="008A67F9"/>
        </w:tc>
        <w:tc>
          <w:tcPr>
            <w:tcW w:w="5760" w:type="dxa"/>
            <w:gridSpan w:val="2"/>
          </w:tcPr>
          <w:tbl>
            <w:tblPr>
              <w:tblOverlap w:val="never"/>
              <w:tblW w:w="5760" w:type="dxa"/>
              <w:tblLayout w:type="fixed"/>
              <w:tblCellMar>
                <w:left w:w="0" w:type="dxa"/>
                <w:right w:w="0" w:type="dxa"/>
              </w:tblCellMar>
              <w:tblLook w:val="01E0" w:firstRow="1" w:lastRow="1" w:firstColumn="1" w:lastColumn="1" w:noHBand="0" w:noVBand="0"/>
            </w:tblPr>
            <w:tblGrid>
              <w:gridCol w:w="5760"/>
            </w:tblGrid>
            <w:tr w:rsidR="008A67F9">
              <w:tc>
                <w:tcPr>
                  <w:tcW w:w="5760" w:type="dxa"/>
                  <w:tcMar>
                    <w:top w:w="0" w:type="dxa"/>
                    <w:left w:w="40" w:type="dxa"/>
                    <w:bottom w:w="0" w:type="dxa"/>
                    <w:right w:w="40" w:type="dxa"/>
                  </w:tcMar>
                </w:tcPr>
                <w:p w:rsidR="008A67F9" w:rsidRDefault="00F60006">
                  <w:r>
                    <w:rPr>
                      <w:rFonts w:ascii="Arial" w:eastAsia="Arial" w:hAnsi="Arial" w:cs="Arial"/>
                      <w:color w:val="000000"/>
                    </w:rPr>
                    <w:t>(2)宗教政策与寺院管理</w:t>
                  </w:r>
                </w:p>
              </w:tc>
            </w:tr>
          </w:tbl>
          <w:p w:rsidR="008A67F9" w:rsidRDefault="008A67F9"/>
        </w:tc>
      </w:tr>
      <w:tr w:rsidR="008A67F9">
        <w:trPr>
          <w:trHeight w:val="230"/>
        </w:trPr>
        <w:tc>
          <w:tcPr>
            <w:tcW w:w="11520" w:type="dxa"/>
            <w:gridSpan w:val="3"/>
            <w:vMerge w:val="restart"/>
          </w:tcPr>
          <w:p w:rsidR="008A67F9" w:rsidRDefault="008A67F9"/>
        </w:tc>
      </w:tr>
      <w:tr w:rsidR="008A67F9">
        <w:tc>
          <w:tcPr>
            <w:tcW w:w="5760" w:type="dxa"/>
          </w:tcPr>
          <w:tbl>
            <w:tblPr>
              <w:tblOverlap w:val="never"/>
              <w:tblW w:w="5760" w:type="dxa"/>
              <w:tblLayout w:type="fixed"/>
              <w:tblCellMar>
                <w:left w:w="0" w:type="dxa"/>
                <w:right w:w="0" w:type="dxa"/>
              </w:tblCellMar>
              <w:tblLook w:val="01E0" w:firstRow="1" w:lastRow="1" w:firstColumn="1" w:lastColumn="1" w:noHBand="0" w:noVBand="0"/>
            </w:tblPr>
            <w:tblGrid>
              <w:gridCol w:w="5760"/>
            </w:tblGrid>
            <w:tr w:rsidR="008A67F9">
              <w:tc>
                <w:tcPr>
                  <w:tcW w:w="5760" w:type="dxa"/>
                  <w:tcMar>
                    <w:top w:w="0" w:type="dxa"/>
                    <w:left w:w="40" w:type="dxa"/>
                    <w:bottom w:w="0" w:type="dxa"/>
                    <w:right w:w="40" w:type="dxa"/>
                  </w:tcMar>
                </w:tcPr>
                <w:p w:rsidR="008A67F9" w:rsidRDefault="00F60006">
                  <w:r>
                    <w:rPr>
                      <w:rFonts w:ascii="Arial" w:eastAsia="Arial" w:hAnsi="Arial" w:cs="Arial"/>
                      <w:color w:val="000000"/>
                    </w:rPr>
                    <w:t>(3)伊斯兰教与中国文化</w:t>
                  </w:r>
                </w:p>
              </w:tc>
            </w:tr>
          </w:tbl>
          <w:p w:rsidR="008A67F9" w:rsidRDefault="008A67F9"/>
        </w:tc>
        <w:tc>
          <w:tcPr>
            <w:tcW w:w="5760" w:type="dxa"/>
            <w:gridSpan w:val="2"/>
          </w:tcPr>
          <w:tbl>
            <w:tblPr>
              <w:tblOverlap w:val="never"/>
              <w:tblW w:w="5760" w:type="dxa"/>
              <w:tblLayout w:type="fixed"/>
              <w:tblCellMar>
                <w:left w:w="0" w:type="dxa"/>
                <w:right w:w="0" w:type="dxa"/>
              </w:tblCellMar>
              <w:tblLook w:val="01E0" w:firstRow="1" w:lastRow="1" w:firstColumn="1" w:lastColumn="1" w:noHBand="0" w:noVBand="0"/>
            </w:tblPr>
            <w:tblGrid>
              <w:gridCol w:w="5760"/>
            </w:tblGrid>
            <w:tr w:rsidR="008A67F9">
              <w:tc>
                <w:tcPr>
                  <w:tcW w:w="5760" w:type="dxa"/>
                  <w:tcMar>
                    <w:top w:w="0" w:type="dxa"/>
                    <w:left w:w="40" w:type="dxa"/>
                    <w:bottom w:w="0" w:type="dxa"/>
                    <w:right w:w="40" w:type="dxa"/>
                  </w:tcMar>
                </w:tcPr>
                <w:p w:rsidR="008A67F9" w:rsidRDefault="00F60006">
                  <w:r>
                    <w:rPr>
                      <w:rFonts w:ascii="Arial" w:eastAsia="Arial" w:hAnsi="Arial" w:cs="Arial"/>
                      <w:color w:val="000000"/>
                    </w:rPr>
                    <w:t>(4)西方哲学概论</w:t>
                  </w:r>
                </w:p>
              </w:tc>
            </w:tr>
          </w:tbl>
          <w:p w:rsidR="008A67F9" w:rsidRDefault="008A67F9"/>
        </w:tc>
      </w:tr>
      <w:tr w:rsidR="008A67F9">
        <w:trPr>
          <w:trHeight w:val="230"/>
        </w:trPr>
        <w:tc>
          <w:tcPr>
            <w:tcW w:w="11520" w:type="dxa"/>
            <w:gridSpan w:val="3"/>
            <w:vMerge w:val="restart"/>
          </w:tcPr>
          <w:p w:rsidR="008A67F9" w:rsidRDefault="008A67F9"/>
        </w:tc>
      </w:tr>
      <w:tr w:rsidR="008A67F9">
        <w:tblPrEx>
          <w:tblCellMar>
            <w:left w:w="0" w:type="dxa"/>
            <w:right w:w="0" w:type="dxa"/>
          </w:tblCellMar>
        </w:tblPrEx>
        <w:trPr>
          <w:gridAfter w:val="1"/>
          <w:wAfter w:w="292" w:type="dxa"/>
        </w:trPr>
        <w:tc>
          <w:tcPr>
            <w:tcW w:w="11520" w:type="dxa"/>
            <w:gridSpan w:val="2"/>
            <w:tcMar>
              <w:top w:w="0" w:type="dxa"/>
              <w:left w:w="40" w:type="dxa"/>
              <w:bottom w:w="0" w:type="dxa"/>
              <w:right w:w="40" w:type="dxa"/>
            </w:tcMar>
          </w:tcPr>
          <w:p w:rsidR="008A67F9" w:rsidRDefault="00F60006">
            <w:pPr>
              <w:spacing w:before="130" w:after="130"/>
            </w:pPr>
            <w:r>
              <w:rPr>
                <w:rFonts w:ascii="Arial" w:eastAsia="Arial" w:hAnsi="Arial" w:cs="Arial"/>
                <w:b/>
                <w:bCs/>
                <w:color w:val="000000"/>
                <w:sz w:val="22"/>
                <w:szCs w:val="22"/>
                <w:shd w:val="clear" w:color="auto" w:fill="CCCCCC"/>
              </w:rPr>
              <w:t>七、教学方法及考试</w:t>
            </w:r>
          </w:p>
          <w:p w:rsidR="008A67F9" w:rsidRDefault="00F60006">
            <w:r>
              <w:rPr>
                <w:rFonts w:ascii="Arial" w:eastAsia="Arial" w:hAnsi="Arial" w:cs="Arial"/>
                <w:color w:val="000000"/>
              </w:rPr>
              <w:t>1、教学方法：采取理论与实践相结合、集中讲授与自学相结合的学习方式，规定必读与参考书，</w:t>
            </w:r>
            <w:r w:rsidR="00B949CB">
              <w:rPr>
                <w:rFonts w:ascii="Arial" w:eastAsia="Arial" w:hAnsi="Arial" w:cs="Arial"/>
                <w:color w:val="000000"/>
              </w:rPr>
              <w:t>每年四月</w:t>
            </w:r>
            <w:r w:rsidR="00B949CB">
              <w:rPr>
                <w:rFonts w:asciiTheme="minorEastAsia" w:hAnsiTheme="minorEastAsia" w:cs="Arial" w:hint="eastAsia"/>
                <w:color w:val="000000"/>
              </w:rPr>
              <w:t>、</w:t>
            </w:r>
            <w:r w:rsidR="00C06805">
              <w:rPr>
                <w:rFonts w:ascii="Arial" w:eastAsia="Arial" w:hAnsi="Arial" w:cs="Arial"/>
                <w:color w:val="000000"/>
              </w:rPr>
              <w:t>十一月</w:t>
            </w:r>
            <w:r w:rsidR="00C06805">
              <w:rPr>
                <w:rFonts w:asciiTheme="minorEastAsia" w:hAnsiTheme="minorEastAsia" w:cs="Arial" w:hint="eastAsia"/>
                <w:color w:val="000000"/>
              </w:rPr>
              <w:t>集中</w:t>
            </w:r>
            <w:r>
              <w:rPr>
                <w:rFonts w:ascii="Arial" w:eastAsia="Arial" w:hAnsi="Arial" w:cs="Arial"/>
                <w:color w:val="000000"/>
              </w:rPr>
              <w:t>授</w:t>
            </w:r>
            <w:r w:rsidR="00C06805">
              <w:rPr>
                <w:rFonts w:asciiTheme="minorEastAsia" w:hAnsiTheme="minorEastAsia" w:cs="Arial" w:hint="eastAsia"/>
                <w:color w:val="000000"/>
              </w:rPr>
              <w:t>课，每次</w:t>
            </w:r>
            <w:r w:rsidR="00C06805">
              <w:rPr>
                <w:rFonts w:ascii="Arial" w:hAnsi="Arial" w:cs="Arial" w:hint="eastAsia"/>
                <w:color w:val="000000"/>
              </w:rPr>
              <w:t>3</w:t>
            </w:r>
            <w:r w:rsidR="00C06805">
              <w:rPr>
                <w:rFonts w:ascii="Arial" w:hAnsi="Arial" w:cs="Arial" w:hint="eastAsia"/>
                <w:color w:val="000000"/>
              </w:rPr>
              <w:t>周</w:t>
            </w:r>
            <w:r>
              <w:rPr>
                <w:rFonts w:ascii="Arial" w:eastAsia="Arial" w:hAnsi="Arial" w:cs="Arial"/>
                <w:color w:val="000000"/>
              </w:rPr>
              <w:t>。</w:t>
            </w:r>
          </w:p>
          <w:p w:rsidR="008A67F9" w:rsidRDefault="00F60006">
            <w:r>
              <w:rPr>
                <w:rFonts w:ascii="Arial" w:eastAsia="Arial" w:hAnsi="Arial" w:cs="Arial"/>
                <w:color w:val="000000"/>
              </w:rPr>
              <w:t>2、考试方式：</w:t>
            </w:r>
            <w:r w:rsidR="00B949CB">
              <w:rPr>
                <w:rFonts w:ascii="Arial" w:eastAsia="Arial" w:hAnsi="Arial" w:cs="Arial"/>
                <w:color w:val="000000"/>
              </w:rPr>
              <w:t>统一组织闭卷考试</w:t>
            </w:r>
            <w:r>
              <w:rPr>
                <w:rFonts w:ascii="Arial" w:eastAsia="Arial" w:hAnsi="Arial" w:cs="Arial"/>
                <w:color w:val="000000"/>
              </w:rPr>
              <w:t>。</w:t>
            </w:r>
          </w:p>
          <w:p w:rsidR="008A67F9" w:rsidRDefault="008A67F9"/>
          <w:p w:rsidR="008A67F9" w:rsidRDefault="00F60006">
            <w:pPr>
              <w:spacing w:before="130" w:after="130"/>
            </w:pPr>
            <w:r>
              <w:rPr>
                <w:rFonts w:ascii="Arial" w:eastAsia="Arial" w:hAnsi="Arial" w:cs="Arial"/>
                <w:b/>
                <w:bCs/>
                <w:color w:val="000000"/>
                <w:sz w:val="22"/>
                <w:szCs w:val="22"/>
                <w:shd w:val="clear" w:color="auto" w:fill="CCCCCC"/>
              </w:rPr>
              <w:t>八、学习年限及收费</w:t>
            </w:r>
          </w:p>
          <w:p w:rsidR="008A67F9" w:rsidRDefault="00F60006">
            <w:r>
              <w:rPr>
                <w:rFonts w:ascii="Arial" w:eastAsia="Arial" w:hAnsi="Arial" w:cs="Arial"/>
                <w:color w:val="000000"/>
              </w:rPr>
              <w:t>1、学习年限为一年半（或两年）。</w:t>
            </w:r>
          </w:p>
          <w:p w:rsidR="008A67F9" w:rsidRDefault="00F60006">
            <w:r>
              <w:rPr>
                <w:rFonts w:ascii="Arial" w:eastAsia="Arial" w:hAnsi="Arial" w:cs="Arial"/>
                <w:color w:val="000000"/>
              </w:rPr>
              <w:t>2、学费为 48000 元， 一次交清 。</w:t>
            </w:r>
          </w:p>
          <w:p w:rsidR="008A67F9" w:rsidRDefault="00F60006">
            <w:r>
              <w:rPr>
                <w:rFonts w:ascii="Arial" w:eastAsia="Arial" w:hAnsi="Arial" w:cs="Arial"/>
                <w:color w:val="000000"/>
              </w:rPr>
              <w:t>学员注册缴费后如中途退学不再退费。学费只含上课费和正常组织的考试费。</w:t>
            </w:r>
          </w:p>
          <w:p w:rsidR="008A67F9" w:rsidRDefault="008A67F9"/>
          <w:p w:rsidR="008A67F9" w:rsidRDefault="00F60006">
            <w:pPr>
              <w:spacing w:before="130" w:after="130"/>
            </w:pPr>
            <w:r>
              <w:rPr>
                <w:rFonts w:ascii="Arial" w:eastAsia="Arial" w:hAnsi="Arial" w:cs="Arial"/>
                <w:b/>
                <w:bCs/>
                <w:color w:val="000000"/>
                <w:sz w:val="22"/>
                <w:szCs w:val="22"/>
                <w:shd w:val="clear" w:color="auto" w:fill="CCCCCC"/>
              </w:rPr>
              <w:t>九、学员结业及证书</w:t>
            </w:r>
          </w:p>
          <w:p w:rsidR="008A67F9" w:rsidRDefault="00F60006">
            <w:r>
              <w:rPr>
                <w:rFonts w:ascii="Arial" w:eastAsia="Arial" w:hAnsi="Arial" w:cs="Arial"/>
                <w:color w:val="000000"/>
              </w:rPr>
              <w:t>1、高级专门人才研修班的学员，完成培养方案所规定的课程，考试成绩合格者（60分以上）即可结业。</w:t>
            </w:r>
          </w:p>
          <w:p w:rsidR="008A67F9" w:rsidRDefault="00F60006">
            <w:r>
              <w:rPr>
                <w:rFonts w:ascii="Arial" w:eastAsia="Arial" w:hAnsi="Arial" w:cs="Arial"/>
                <w:color w:val="000000"/>
              </w:rPr>
              <w:t>2、结业学员名单和成绩报经研究生院审查核准后，颁发由北京大学研究生院盖章的《高级专门人才研修班结业证书》。</w:t>
            </w:r>
          </w:p>
          <w:p w:rsidR="008A67F9" w:rsidRDefault="008A67F9"/>
          <w:p w:rsidR="008A67F9" w:rsidRDefault="00F60006">
            <w:pPr>
              <w:spacing w:before="130" w:after="130"/>
            </w:pPr>
            <w:r>
              <w:rPr>
                <w:rFonts w:ascii="Arial" w:eastAsia="Arial" w:hAnsi="Arial" w:cs="Arial"/>
                <w:b/>
                <w:bCs/>
                <w:color w:val="000000"/>
                <w:sz w:val="22"/>
                <w:szCs w:val="22"/>
                <w:shd w:val="clear" w:color="auto" w:fill="CCCCCC"/>
              </w:rPr>
              <w:t>十、联系方式及地址</w:t>
            </w:r>
          </w:p>
          <w:p w:rsidR="008A67F9" w:rsidRDefault="00F60006">
            <w:r>
              <w:rPr>
                <w:rFonts w:ascii="Arial" w:eastAsia="Arial" w:hAnsi="Arial" w:cs="Arial"/>
                <w:color w:val="000000"/>
              </w:rPr>
              <w:t>1、北京大学 孙德利 ，电话 62755356 ，地址： 北京大学人文学苑2号楼哲学系119室 ，邮编：100871，主页地址：http://www.phil.pku.edu.cn。</w:t>
            </w:r>
          </w:p>
          <w:p w:rsidR="008A67F9" w:rsidRDefault="00F60006">
            <w:r>
              <w:rPr>
                <w:rFonts w:ascii="Arial" w:eastAsia="Arial" w:hAnsi="Arial" w:cs="Arial"/>
                <w:color w:val="000000"/>
              </w:rPr>
              <w:t>2、北京大学研究生招生办公室，电话：62751354，地址：北京大学新太阳学生中心五层502房间，邮编：100871，主页地址：http://grs.pku.edu.cn/zsxx/kcbzs/。</w:t>
            </w:r>
          </w:p>
          <w:p w:rsidR="008A67F9" w:rsidRDefault="008A67F9"/>
          <w:p w:rsidR="008A67F9" w:rsidRDefault="008A67F9"/>
          <w:p w:rsidR="008A67F9" w:rsidRDefault="008A67F9"/>
          <w:p w:rsidR="008A67F9" w:rsidRDefault="00F60006">
            <w:pPr>
              <w:jc w:val="right"/>
            </w:pPr>
            <w:r>
              <w:rPr>
                <w:rFonts w:ascii="Arial" w:eastAsia="Arial" w:hAnsi="Arial" w:cs="Arial"/>
                <w:b/>
                <w:bCs/>
                <w:color w:val="000000"/>
              </w:rPr>
              <w:t>北京大学哲学系</w:t>
            </w:r>
          </w:p>
          <w:p w:rsidR="008A67F9" w:rsidRDefault="00F60006">
            <w:pPr>
              <w:jc w:val="right"/>
            </w:pPr>
            <w:r>
              <w:rPr>
                <w:rFonts w:ascii="Arial" w:eastAsia="Arial" w:hAnsi="Arial" w:cs="Arial"/>
                <w:b/>
                <w:bCs/>
                <w:color w:val="000000"/>
              </w:rPr>
              <w:t>2017年 05月 19日</w:t>
            </w:r>
          </w:p>
          <w:p w:rsidR="008A67F9" w:rsidRDefault="008A67F9"/>
          <w:p w:rsidR="008A67F9" w:rsidRDefault="00F60006">
            <w:r>
              <w:rPr>
                <w:rFonts w:ascii="Arial" w:eastAsia="Arial" w:hAnsi="Arial" w:cs="Arial"/>
                <w:color w:val="000000"/>
              </w:rPr>
              <w:t xml:space="preserve"> </w:t>
            </w:r>
          </w:p>
          <w:p w:rsidR="008A67F9" w:rsidRDefault="008A67F9"/>
        </w:tc>
      </w:tr>
      <w:tr w:rsidR="008A67F9">
        <w:tblPrEx>
          <w:tblCellMar>
            <w:left w:w="0" w:type="dxa"/>
            <w:right w:w="0" w:type="dxa"/>
          </w:tblCellMar>
        </w:tblPrEx>
        <w:trPr>
          <w:gridAfter w:val="1"/>
          <w:wAfter w:w="292" w:type="dxa"/>
        </w:trPr>
        <w:tc>
          <w:tcPr>
            <w:tcW w:w="11520" w:type="dxa"/>
            <w:gridSpan w:val="2"/>
            <w:tcMar>
              <w:top w:w="0" w:type="dxa"/>
              <w:left w:w="40" w:type="dxa"/>
              <w:bottom w:w="0" w:type="dxa"/>
              <w:right w:w="40" w:type="dxa"/>
            </w:tcMar>
          </w:tcPr>
          <w:p w:rsidR="008A67F9" w:rsidRDefault="00F60006">
            <w:r>
              <w:rPr>
                <w:rFonts w:ascii="宋体" w:eastAsia="宋体" w:hAnsi="宋体" w:cs="宋体"/>
                <w:color w:val="000000"/>
              </w:rPr>
              <w:t>附：有关同等学力申请硕士学位的基本要求</w:t>
            </w:r>
          </w:p>
          <w:p w:rsidR="008A67F9" w:rsidRDefault="00F60006">
            <w:r>
              <w:rPr>
                <w:rFonts w:ascii="宋体" w:eastAsia="宋体" w:hAnsi="宋体" w:cs="宋体"/>
                <w:color w:val="000000"/>
              </w:rPr>
              <w:t>  （一）学员自报名北京大学高级专门人才研修班时（以下简称“研修班”），须已经获得学士学位、并在获得学士学位后工作三年以上，或者虽无学士学位但已经获得硕士或博士学位。已获得的学位为国（境）外学位的，需经过教育部留学服务中心认证。符合上述学位要求的学员在报名研修班时可向院系提出以研究生毕业同等学力申请硕士学位的意愿，上述学员以下简称“申请人”。</w:t>
            </w:r>
          </w:p>
          <w:p w:rsidR="008A67F9" w:rsidRDefault="00F60006">
            <w:r>
              <w:rPr>
                <w:rFonts w:ascii="宋体" w:eastAsia="宋体" w:hAnsi="宋体" w:cs="宋体"/>
                <w:color w:val="000000"/>
              </w:rPr>
              <w:t>  （二）申请人自进入研修班学习之日起（以招生年度当年的9月1日开始计算），须在四年内通过北京大学组织的全部研</w:t>
            </w:r>
            <w:r>
              <w:rPr>
                <w:rFonts w:ascii="宋体" w:eastAsia="宋体" w:hAnsi="宋体" w:cs="宋体"/>
                <w:color w:val="000000"/>
              </w:rPr>
              <w:lastRenderedPageBreak/>
              <w:t>修班课程考试和国家组织的同等学力人员申请硕士学位外国语水平和学科综合水平全国统一考试，且成绩合格。北京大学的课程考试成绩达到70分及以上为合格，同等学力人员申请硕士学位全国统考成绩的合格标准以国家相关要求为准。北京大学将依据以上成绩认定申请人的专业知识结构及水平，四年内未通过北大组织的课程考试或国家组织的水平考试者，本次申请无效。</w:t>
            </w:r>
          </w:p>
          <w:p w:rsidR="008A67F9" w:rsidRDefault="00F60006">
            <w:r>
              <w:rPr>
                <w:rFonts w:ascii="宋体" w:eastAsia="宋体" w:hAnsi="宋体" w:cs="宋体"/>
                <w:color w:val="000000"/>
              </w:rPr>
              <w:t>  （三）申请人自进入研修班学习之日起（以招生年度当年的9月1日开始计算），须在五年内完成学位论文、提交学位论文答辩申请并进入答辩程序，五年内未完成以上环节者，本次申请无效。申请人在申请学位时须交纳论文初审费用和论文答辩费用，具体费用参见申请学位当年北京大学以研究生毕业同等学力申请硕士学位工作的相关通知。</w:t>
            </w:r>
          </w:p>
          <w:p w:rsidR="008A67F9" w:rsidRDefault="00F60006">
            <w:r>
              <w:rPr>
                <w:rFonts w:ascii="宋体" w:eastAsia="宋体" w:hAnsi="宋体" w:cs="宋体"/>
                <w:color w:val="000000"/>
              </w:rPr>
              <w:t>  （四）申请人须在申请学位的专业或相近领域做出成绩，在研修班学习期间在有正式刊号、公开发行的学术期刊中以第一作者身份正式发表与申请专业领域相关的学术论文一篇。</w:t>
            </w:r>
          </w:p>
          <w:p w:rsidR="008A67F9" w:rsidRDefault="00F60006">
            <w:r>
              <w:rPr>
                <w:rFonts w:ascii="宋体" w:eastAsia="宋体" w:hAnsi="宋体" w:cs="宋体"/>
                <w:color w:val="000000"/>
              </w:rPr>
              <w:t>  （五）申请人在学校和国家组织的考试中，不得有考试违纪作弊行为，否则本次申请无效。</w:t>
            </w:r>
          </w:p>
          <w:p w:rsidR="008A67F9" w:rsidRDefault="00F60006">
            <w:r>
              <w:rPr>
                <w:rFonts w:ascii="宋体" w:eastAsia="宋体" w:hAnsi="宋体" w:cs="宋体"/>
                <w:color w:val="000000"/>
              </w:rPr>
              <w:t>  （六）申请人不得同时向两个及以上学位授予单位提出申请。</w:t>
            </w:r>
          </w:p>
          <w:p w:rsidR="008A67F9" w:rsidRDefault="00F60006">
            <w:r>
              <w:rPr>
                <w:rFonts w:ascii="宋体" w:eastAsia="宋体" w:hAnsi="宋体" w:cs="宋体"/>
                <w:color w:val="000000"/>
              </w:rPr>
              <w:t>  （七）根据国家相关规定，港澳台和外籍人员因有其他途径获得硕士学位，不能通过以研究生毕业同等学力的途径申请硕士学位。</w:t>
            </w:r>
          </w:p>
        </w:tc>
      </w:tr>
    </w:tbl>
    <w:p w:rsidR="00F60006" w:rsidRDefault="00F60006"/>
    <w:sectPr w:rsidR="00F60006" w:rsidSect="008A67F9">
      <w:headerReference w:type="default" r:id="rId6"/>
      <w:footerReference w:type="default" r:id="rId7"/>
      <w:pgSz w:w="12240" w:h="15840"/>
      <w:pgMar w:top="360" w:right="360" w:bottom="360" w:left="36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912" w:rsidRDefault="00525912" w:rsidP="008A67F9">
      <w:r>
        <w:separator/>
      </w:r>
    </w:p>
  </w:endnote>
  <w:endnote w:type="continuationSeparator" w:id="0">
    <w:p w:rsidR="00525912" w:rsidRDefault="00525912" w:rsidP="008A6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735" w:type="dxa"/>
      <w:tblLayout w:type="fixed"/>
      <w:tblLook w:val="01E0" w:firstRow="1" w:lastRow="1" w:firstColumn="1" w:lastColumn="1" w:noHBand="0" w:noVBand="0"/>
    </w:tblPr>
    <w:tblGrid>
      <w:gridCol w:w="11735"/>
    </w:tblGrid>
    <w:tr w:rsidR="008A67F9">
      <w:trPr>
        <w:trHeight w:val="720"/>
      </w:trPr>
      <w:tc>
        <w:tcPr>
          <w:tcW w:w="11735" w:type="dxa"/>
        </w:tcPr>
        <w:p w:rsidR="008A67F9" w:rsidRDefault="008A67F9"/>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912" w:rsidRDefault="00525912" w:rsidP="008A67F9">
      <w:r>
        <w:separator/>
      </w:r>
    </w:p>
  </w:footnote>
  <w:footnote w:type="continuationSeparator" w:id="0">
    <w:p w:rsidR="00525912" w:rsidRDefault="00525912" w:rsidP="008A6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735" w:type="dxa"/>
      <w:tblLayout w:type="fixed"/>
      <w:tblLook w:val="01E0" w:firstRow="1" w:lastRow="1" w:firstColumn="1" w:lastColumn="1" w:noHBand="0" w:noVBand="0"/>
    </w:tblPr>
    <w:tblGrid>
      <w:gridCol w:w="11735"/>
    </w:tblGrid>
    <w:tr w:rsidR="008A67F9">
      <w:trPr>
        <w:trHeight w:val="720"/>
      </w:trPr>
      <w:tc>
        <w:tcPr>
          <w:tcW w:w="11735" w:type="dxa"/>
        </w:tcPr>
        <w:p w:rsidR="008A67F9" w:rsidRDefault="008A67F9"/>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embedSystemFonts/>
  <w:bordersDoNotSurroundHeader/>
  <w:bordersDoNotSurroundFooter/>
  <w:defaultTabStop w:val="4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7F9"/>
    <w:rsid w:val="00064E73"/>
    <w:rsid w:val="004F768B"/>
    <w:rsid w:val="00525912"/>
    <w:rsid w:val="0057311E"/>
    <w:rsid w:val="00706C9A"/>
    <w:rsid w:val="008A67F9"/>
    <w:rsid w:val="00B949CB"/>
    <w:rsid w:val="00C06805"/>
    <w:rsid w:val="00C40B3A"/>
    <w:rsid w:val="00F600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03D688-F443-43D6-90C2-C4FDCA6DD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toc 4"/>
    <w:autoRedefine/>
    <w:semiHidden/>
    <w:rsid w:val="009B3C8F"/>
  </w:style>
  <w:style w:type="character" w:styleId="a3">
    <w:name w:val="Hyperlink"/>
    <w:rsid w:val="008A67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380</Words>
  <Characters>2169</Characters>
  <Application>Microsoft Office Word</Application>
  <DocSecurity>0</DocSecurity>
  <Lines>18</Lines>
  <Paragraphs>5</Paragraphs>
  <ScaleCrop>false</ScaleCrop>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Delee Sun</dc:creator>
  <cp:keywords/>
  <dc:description/>
  <cp:lastModifiedBy>Delee Sun</cp:lastModifiedBy>
  <cp:revision>3</cp:revision>
  <dcterms:created xsi:type="dcterms:W3CDTF">2017-05-19T02:52:00Z</dcterms:created>
  <dcterms:modified xsi:type="dcterms:W3CDTF">2017-06-14T01:36:00Z</dcterms:modified>
</cp:coreProperties>
</file>